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E198E" w:rsidRPr="00AE198E" w14:paraId="1DA69501" w14:textId="77777777" w:rsidTr="006D215F">
        <w:tc>
          <w:tcPr>
            <w:tcW w:w="9180" w:type="dxa"/>
          </w:tcPr>
          <w:p w14:paraId="140EFA57" w14:textId="09488834" w:rsidR="00AE198E" w:rsidRPr="00AE198E" w:rsidRDefault="00AE198E" w:rsidP="00A37C8C">
            <w:pPr>
              <w:tabs>
                <w:tab w:val="left" w:pos="2977"/>
              </w:tabs>
              <w:spacing w:before="60" w:after="60"/>
              <w:ind w:right="67"/>
              <w:jc w:val="both"/>
              <w:rPr>
                <w:b/>
                <w:iCs/>
                <w:snapToGrid w:val="0"/>
                <w:sz w:val="20"/>
                <w:lang w:val="en-GB" w:eastAsia="de-DE"/>
              </w:rPr>
            </w:pPr>
            <w:proofErr w:type="spellStart"/>
            <w:r w:rsidRPr="00AE198E">
              <w:rPr>
                <w:b/>
                <w:iCs/>
                <w:snapToGrid w:val="0"/>
                <w:sz w:val="20"/>
                <w:lang w:val="en-GB" w:eastAsia="de-DE"/>
              </w:rPr>
              <w:t>Njoftim</w:t>
            </w:r>
            <w:proofErr w:type="spellEnd"/>
            <w:r w:rsidRPr="00AE198E">
              <w:rPr>
                <w:b/>
                <w:iCs/>
                <w:snapToGrid w:val="0"/>
                <w:sz w:val="20"/>
                <w:lang w:val="en-GB" w:eastAsia="de-DE"/>
              </w:rPr>
              <w:t xml:space="preserve">: </w:t>
            </w:r>
            <w:proofErr w:type="spellStart"/>
            <w:r w:rsidRPr="00AE198E">
              <w:rPr>
                <w:b/>
                <w:iCs/>
                <w:snapToGrid w:val="0"/>
                <w:sz w:val="20"/>
                <w:lang w:val="en-GB" w:eastAsia="de-DE"/>
              </w:rPr>
              <w:t>Kompania</w:t>
            </w:r>
            <w:proofErr w:type="spellEnd"/>
            <w:r w:rsidRPr="00AE198E">
              <w:rPr>
                <w:b/>
                <w:iCs/>
                <w:snapToGrid w:val="0"/>
                <w:sz w:val="20"/>
                <w:lang w:val="en-GB" w:eastAsia="de-DE"/>
              </w:rPr>
              <w:t xml:space="preserve"> </w:t>
            </w:r>
            <w:proofErr w:type="spellStart"/>
            <w:r w:rsidRPr="00AE198E">
              <w:rPr>
                <w:b/>
                <w:iCs/>
                <w:snapToGrid w:val="0"/>
                <w:sz w:val="20"/>
                <w:lang w:val="en-GB" w:eastAsia="de-DE"/>
              </w:rPr>
              <w:t>Rajonale</w:t>
            </w:r>
            <w:proofErr w:type="spellEnd"/>
            <w:r w:rsidRPr="00AE198E">
              <w:rPr>
                <w:b/>
                <w:iCs/>
                <w:snapToGrid w:val="0"/>
                <w:sz w:val="20"/>
                <w:lang w:val="en-GB" w:eastAsia="de-DE"/>
              </w:rPr>
              <w:t xml:space="preserve"> e </w:t>
            </w:r>
            <w:proofErr w:type="spellStart"/>
            <w:r w:rsidRPr="00AE198E">
              <w:rPr>
                <w:b/>
                <w:iCs/>
                <w:snapToGrid w:val="0"/>
                <w:sz w:val="20"/>
                <w:lang w:val="en-GB" w:eastAsia="de-DE"/>
              </w:rPr>
              <w:t>Ujësjellësit</w:t>
            </w:r>
            <w:proofErr w:type="spellEnd"/>
            <w:r w:rsidRPr="00AE198E">
              <w:rPr>
                <w:b/>
                <w:iCs/>
                <w:snapToGrid w:val="0"/>
                <w:sz w:val="20"/>
                <w:lang w:val="en-GB" w:eastAsia="de-DE"/>
              </w:rPr>
              <w:t xml:space="preserve"> "Prishtina" </w:t>
            </w:r>
            <w:proofErr w:type="spellStart"/>
            <w:proofErr w:type="gramStart"/>
            <w:r w:rsidRPr="00AE198E">
              <w:rPr>
                <w:b/>
                <w:iCs/>
                <w:snapToGrid w:val="0"/>
                <w:sz w:val="20"/>
                <w:lang w:val="en-GB" w:eastAsia="de-DE"/>
              </w:rPr>
              <w:t>sh.a</w:t>
            </w:r>
            <w:proofErr w:type="spellEnd"/>
            <w:proofErr w:type="gramEnd"/>
            <w:r w:rsidRPr="00AE198E">
              <w:rPr>
                <w:b/>
                <w:iCs/>
                <w:snapToGrid w:val="0"/>
                <w:sz w:val="20"/>
                <w:lang w:val="en-GB" w:eastAsia="de-DE"/>
              </w:rPr>
              <w:t xml:space="preserve">, ka </w:t>
            </w:r>
            <w:proofErr w:type="spellStart"/>
            <w:r w:rsidRPr="00AE198E">
              <w:rPr>
                <w:b/>
                <w:iCs/>
                <w:snapToGrid w:val="0"/>
                <w:sz w:val="20"/>
                <w:lang w:val="en-GB" w:eastAsia="de-DE"/>
              </w:rPr>
              <w:t>bërë</w:t>
            </w:r>
            <w:proofErr w:type="spellEnd"/>
            <w:r w:rsidRPr="00AE198E">
              <w:rPr>
                <w:b/>
                <w:iCs/>
                <w:snapToGrid w:val="0"/>
                <w:sz w:val="20"/>
                <w:lang w:val="en-GB" w:eastAsia="de-DE"/>
              </w:rPr>
              <w:t xml:space="preserve"> </w:t>
            </w:r>
            <w:proofErr w:type="spellStart"/>
            <w:r w:rsidRPr="00AE198E">
              <w:rPr>
                <w:b/>
                <w:iCs/>
                <w:snapToGrid w:val="0"/>
                <w:sz w:val="20"/>
                <w:lang w:val="en-GB" w:eastAsia="de-DE"/>
              </w:rPr>
              <w:t>publikimin</w:t>
            </w:r>
            <w:proofErr w:type="spellEnd"/>
            <w:r w:rsidRPr="00AE198E">
              <w:rPr>
                <w:b/>
                <w:iCs/>
                <w:snapToGrid w:val="0"/>
                <w:sz w:val="20"/>
                <w:lang w:val="en-GB" w:eastAsia="de-DE"/>
              </w:rPr>
              <w:t xml:space="preserve"> e </w:t>
            </w:r>
            <w:proofErr w:type="spellStart"/>
            <w:r w:rsidRPr="00AE198E">
              <w:rPr>
                <w:b/>
                <w:iCs/>
                <w:snapToGrid w:val="0"/>
                <w:sz w:val="20"/>
                <w:lang w:val="en-GB" w:eastAsia="de-DE"/>
              </w:rPr>
              <w:t>njoftimit</w:t>
            </w:r>
            <w:proofErr w:type="spellEnd"/>
            <w:r w:rsidRPr="00AE198E">
              <w:rPr>
                <w:b/>
                <w:iCs/>
                <w:snapToGrid w:val="0"/>
                <w:sz w:val="20"/>
                <w:lang w:val="en-GB" w:eastAsia="de-DE"/>
              </w:rPr>
              <w:t xml:space="preserve"> për tender </w:t>
            </w:r>
            <w:proofErr w:type="spellStart"/>
            <w:r w:rsidRPr="00AE198E">
              <w:rPr>
                <w:b/>
                <w:iCs/>
                <w:snapToGrid w:val="0"/>
                <w:sz w:val="20"/>
                <w:lang w:val="en-GB" w:eastAsia="de-DE"/>
              </w:rPr>
              <w:t>si</w:t>
            </w:r>
            <w:proofErr w:type="spellEnd"/>
            <w:r w:rsidRPr="00AE198E">
              <w:rPr>
                <w:b/>
                <w:iCs/>
                <w:snapToGrid w:val="0"/>
                <w:sz w:val="20"/>
                <w:lang w:val="en-GB" w:eastAsia="de-DE"/>
              </w:rPr>
              <w:t xml:space="preserve"> </w:t>
            </w:r>
            <w:proofErr w:type="spellStart"/>
            <w:r w:rsidRPr="00AE198E">
              <w:rPr>
                <w:b/>
                <w:iCs/>
                <w:snapToGrid w:val="0"/>
                <w:sz w:val="20"/>
                <w:lang w:val="en-GB" w:eastAsia="de-DE"/>
              </w:rPr>
              <w:t>vijon</w:t>
            </w:r>
            <w:proofErr w:type="spellEnd"/>
            <w:r w:rsidRPr="00AE198E">
              <w:rPr>
                <w:b/>
                <w:iCs/>
                <w:snapToGrid w:val="0"/>
                <w:sz w:val="20"/>
                <w:lang w:val="en-GB" w:eastAsia="de-DE"/>
              </w:rPr>
              <w:t>:</w:t>
            </w:r>
          </w:p>
        </w:tc>
      </w:tr>
      <w:tr w:rsidR="006D215F" w:rsidRPr="00AE198E" w14:paraId="5EA1B4D6" w14:textId="77777777" w:rsidTr="006D215F">
        <w:tc>
          <w:tcPr>
            <w:tcW w:w="9180" w:type="dxa"/>
          </w:tcPr>
          <w:p w14:paraId="4D414A34" w14:textId="77777777" w:rsidR="006D215F" w:rsidRPr="00AE198E" w:rsidRDefault="00C81272" w:rsidP="00A37C8C">
            <w:pPr>
              <w:tabs>
                <w:tab w:val="left" w:pos="2977"/>
              </w:tabs>
              <w:spacing w:before="60" w:after="60"/>
              <w:ind w:right="67"/>
              <w:jc w:val="both"/>
              <w:rPr>
                <w:b/>
                <w:iCs/>
                <w:snapToGrid w:val="0"/>
                <w:sz w:val="18"/>
                <w:szCs w:val="18"/>
                <w:lang w:val="en-GB" w:eastAsia="de-DE"/>
              </w:rPr>
            </w:pPr>
            <w:r w:rsidRPr="00AE198E">
              <w:rPr>
                <w:b/>
                <w:iCs/>
                <w:snapToGrid w:val="0"/>
                <w:sz w:val="18"/>
                <w:szCs w:val="18"/>
                <w:lang w:val="en-GB" w:eastAsia="de-DE"/>
              </w:rPr>
              <w:t>PROCUREMENT</w:t>
            </w:r>
            <w:r w:rsidR="006D215F" w:rsidRPr="00AE198E">
              <w:rPr>
                <w:b/>
                <w:iCs/>
                <w:snapToGrid w:val="0"/>
                <w:sz w:val="18"/>
                <w:szCs w:val="18"/>
                <w:lang w:val="en-GB" w:eastAsia="de-DE"/>
              </w:rPr>
              <w:t xml:space="preserve"> NOTICE</w:t>
            </w:r>
          </w:p>
          <w:p w14:paraId="5CC881EF" w14:textId="203142B4" w:rsidR="006D215F" w:rsidRPr="00AE198E" w:rsidRDefault="00693956" w:rsidP="00A37C8C">
            <w:pPr>
              <w:tabs>
                <w:tab w:val="left" w:pos="2977"/>
              </w:tabs>
              <w:spacing w:before="60" w:after="60"/>
              <w:ind w:right="67"/>
              <w:jc w:val="both"/>
              <w:rPr>
                <w:b/>
                <w:iCs/>
                <w:snapToGrid w:val="0"/>
                <w:sz w:val="18"/>
                <w:szCs w:val="18"/>
                <w:lang w:val="en-GB" w:eastAsia="de-DE"/>
              </w:rPr>
            </w:pPr>
            <w:r w:rsidRPr="00AE198E">
              <w:rPr>
                <w:b/>
                <w:iCs/>
                <w:snapToGrid w:val="0"/>
                <w:sz w:val="18"/>
                <w:szCs w:val="18"/>
                <w:lang w:val="en-GB" w:eastAsia="de-DE"/>
              </w:rPr>
              <w:t>Procurement of Works for Rehabilitation of the Sewerage and Stormwater Networks</w:t>
            </w:r>
          </w:p>
          <w:p w14:paraId="132D8DE3" w14:textId="13F7428C" w:rsidR="006D215F" w:rsidRPr="00AE198E" w:rsidRDefault="006D215F" w:rsidP="00A37C8C">
            <w:pPr>
              <w:tabs>
                <w:tab w:val="left" w:pos="2977"/>
              </w:tabs>
              <w:spacing w:before="60" w:after="60"/>
              <w:ind w:right="67"/>
              <w:jc w:val="both"/>
              <w:rPr>
                <w:b/>
                <w:iCs/>
                <w:sz w:val="18"/>
                <w:szCs w:val="18"/>
                <w:lang w:val="en-GB"/>
              </w:rPr>
            </w:pPr>
            <w:r w:rsidRPr="00AE198E">
              <w:rPr>
                <w:b/>
                <w:iCs/>
                <w:snapToGrid w:val="0"/>
                <w:sz w:val="18"/>
                <w:szCs w:val="18"/>
                <w:lang w:val="en-GB" w:eastAsia="de-DE"/>
              </w:rPr>
              <w:t>Deadline</w:t>
            </w:r>
            <w:r w:rsidR="00561CBD" w:rsidRPr="00AE198E">
              <w:rPr>
                <w:b/>
                <w:iCs/>
                <w:snapToGrid w:val="0"/>
                <w:sz w:val="18"/>
                <w:szCs w:val="18"/>
                <w:lang w:val="en-GB" w:eastAsia="de-DE"/>
              </w:rPr>
              <w:t>:</w:t>
            </w:r>
            <w:r w:rsidRPr="00AE198E">
              <w:rPr>
                <w:b/>
                <w:iCs/>
                <w:snapToGrid w:val="0"/>
                <w:sz w:val="18"/>
                <w:szCs w:val="18"/>
                <w:lang w:val="en-GB" w:eastAsia="de-DE"/>
              </w:rPr>
              <w:t xml:space="preserve"> </w:t>
            </w:r>
            <w:r w:rsidR="00FD7159" w:rsidRPr="00AE198E">
              <w:rPr>
                <w:b/>
                <w:iCs/>
                <w:snapToGrid w:val="0"/>
                <w:sz w:val="18"/>
                <w:szCs w:val="18"/>
                <w:lang w:val="en-GB" w:eastAsia="de-DE"/>
              </w:rPr>
              <w:t>11</w:t>
            </w:r>
            <w:r w:rsidR="00AC3E62" w:rsidRPr="00AE198E">
              <w:rPr>
                <w:b/>
                <w:iCs/>
                <w:snapToGrid w:val="0"/>
                <w:sz w:val="18"/>
                <w:szCs w:val="18"/>
                <w:lang w:val="en-GB" w:eastAsia="de-DE"/>
              </w:rPr>
              <w:t>.</w:t>
            </w:r>
            <w:r w:rsidR="00FD7159" w:rsidRPr="00AE198E">
              <w:rPr>
                <w:b/>
                <w:iCs/>
                <w:snapToGrid w:val="0"/>
                <w:sz w:val="18"/>
                <w:szCs w:val="18"/>
                <w:lang w:val="en-GB" w:eastAsia="de-DE"/>
              </w:rPr>
              <w:t>09</w:t>
            </w:r>
            <w:r w:rsidR="00AC3E62" w:rsidRPr="00AE198E">
              <w:rPr>
                <w:b/>
                <w:iCs/>
                <w:snapToGrid w:val="0"/>
                <w:sz w:val="18"/>
                <w:szCs w:val="18"/>
                <w:lang w:val="en-GB" w:eastAsia="de-DE"/>
              </w:rPr>
              <w:t>.</w:t>
            </w:r>
            <w:r w:rsidR="00085E5E" w:rsidRPr="00AE198E">
              <w:rPr>
                <w:b/>
                <w:iCs/>
                <w:snapToGrid w:val="0"/>
                <w:sz w:val="18"/>
                <w:szCs w:val="18"/>
                <w:lang w:val="en-GB" w:eastAsia="de-DE"/>
              </w:rPr>
              <w:t>202</w:t>
            </w:r>
            <w:r w:rsidR="00E2328B" w:rsidRPr="00AE198E">
              <w:rPr>
                <w:b/>
                <w:iCs/>
                <w:snapToGrid w:val="0"/>
                <w:sz w:val="18"/>
                <w:szCs w:val="18"/>
                <w:lang w:val="en-GB" w:eastAsia="de-DE"/>
              </w:rPr>
              <w:t>6</w:t>
            </w:r>
          </w:p>
          <w:p w14:paraId="6CC9A950" w14:textId="0F7160EB" w:rsidR="000503C5" w:rsidRPr="00AE198E" w:rsidRDefault="000503C5" w:rsidP="003A378C">
            <w:pPr>
              <w:tabs>
                <w:tab w:val="left" w:pos="1843"/>
                <w:tab w:val="left" w:pos="2977"/>
              </w:tabs>
              <w:spacing w:before="60" w:after="60"/>
              <w:ind w:right="67"/>
              <w:rPr>
                <w:b/>
                <w:iCs/>
                <w:sz w:val="18"/>
                <w:szCs w:val="18"/>
                <w:lang w:val="en-GB"/>
              </w:rPr>
            </w:pPr>
            <w:r w:rsidRPr="00AE198E">
              <w:rPr>
                <w:b/>
                <w:iCs/>
                <w:sz w:val="18"/>
                <w:szCs w:val="18"/>
                <w:lang w:val="en-GB"/>
              </w:rPr>
              <w:t>Republic of Kosovo</w:t>
            </w:r>
          </w:p>
          <w:p w14:paraId="4C66E846" w14:textId="543E8F84" w:rsidR="0017373F" w:rsidRPr="00AE198E" w:rsidRDefault="006D215F" w:rsidP="003A378C">
            <w:pPr>
              <w:tabs>
                <w:tab w:val="left" w:pos="1843"/>
                <w:tab w:val="left" w:pos="2977"/>
              </w:tabs>
              <w:spacing w:before="60" w:after="60"/>
              <w:ind w:right="67"/>
              <w:rPr>
                <w:b/>
                <w:iCs/>
                <w:sz w:val="18"/>
                <w:szCs w:val="18"/>
                <w:lang w:val="en-GB"/>
              </w:rPr>
            </w:pPr>
            <w:r w:rsidRPr="00AE198E">
              <w:rPr>
                <w:b/>
                <w:iCs/>
                <w:sz w:val="18"/>
                <w:szCs w:val="18"/>
                <w:lang w:val="en-GB"/>
              </w:rPr>
              <w:t>Project Ref-N</w:t>
            </w:r>
            <w:r w:rsidR="003A378C" w:rsidRPr="00AE198E">
              <w:rPr>
                <w:b/>
                <w:iCs/>
                <w:sz w:val="18"/>
                <w:szCs w:val="18"/>
                <w:lang w:val="en-GB"/>
              </w:rPr>
              <w:t>o</w:t>
            </w:r>
            <w:r w:rsidRPr="00AE198E">
              <w:rPr>
                <w:b/>
                <w:iCs/>
                <w:sz w:val="18"/>
                <w:szCs w:val="18"/>
                <w:lang w:val="en-GB"/>
              </w:rPr>
              <w:t xml:space="preserve">: </w:t>
            </w:r>
            <w:r w:rsidR="003A378C" w:rsidRPr="00AE198E">
              <w:rPr>
                <w:b/>
                <w:iCs/>
                <w:sz w:val="18"/>
                <w:szCs w:val="18"/>
                <w:lang w:val="en-GB"/>
              </w:rPr>
              <w:t xml:space="preserve">BMZ No. 2018 67 209, 2020 67 924, 2022 67 037; KfW Procurement No. </w:t>
            </w:r>
            <w:r w:rsidR="000E6351" w:rsidRPr="00AE198E">
              <w:rPr>
                <w:b/>
                <w:iCs/>
                <w:sz w:val="18"/>
                <w:szCs w:val="18"/>
                <w:lang w:val="en-GB"/>
              </w:rPr>
              <w:t>514225</w:t>
            </w:r>
          </w:p>
          <w:p w14:paraId="22E9B2C1" w14:textId="0D041CB6" w:rsidR="006D215F" w:rsidRPr="00AE198E" w:rsidRDefault="006D215F" w:rsidP="00A37C8C">
            <w:pPr>
              <w:tabs>
                <w:tab w:val="left" w:pos="1843"/>
                <w:tab w:val="left" w:pos="2977"/>
              </w:tabs>
              <w:spacing w:before="60" w:after="60"/>
              <w:ind w:right="67"/>
              <w:rPr>
                <w:b/>
                <w:iCs/>
                <w:sz w:val="18"/>
                <w:szCs w:val="18"/>
                <w:lang w:val="en-GB"/>
              </w:rPr>
            </w:pPr>
            <w:r w:rsidRPr="00AE198E">
              <w:rPr>
                <w:b/>
                <w:iCs/>
                <w:sz w:val="18"/>
                <w:szCs w:val="18"/>
                <w:lang w:val="en-GB"/>
              </w:rPr>
              <w:t xml:space="preserve">Ref.: </w:t>
            </w:r>
            <w:r w:rsidR="00E142E5" w:rsidRPr="00AE198E">
              <w:rPr>
                <w:b/>
                <w:iCs/>
                <w:sz w:val="18"/>
                <w:szCs w:val="18"/>
                <w:lang w:val="en-GB"/>
              </w:rPr>
              <w:t>Climate Appropriate Urban Development - Sewage Prishtina (incl. Sewage I/II)</w:t>
            </w:r>
          </w:p>
          <w:p w14:paraId="0EF1E45E" w14:textId="77777777" w:rsidR="000F73A9" w:rsidRPr="00AE198E" w:rsidRDefault="000F73A9" w:rsidP="00A37C8C">
            <w:pPr>
              <w:tabs>
                <w:tab w:val="left" w:pos="1560"/>
                <w:tab w:val="left" w:pos="2977"/>
              </w:tabs>
              <w:spacing w:before="60" w:after="60"/>
              <w:ind w:left="1560" w:right="67" w:hanging="1560"/>
              <w:rPr>
                <w:b/>
                <w:iCs/>
                <w:sz w:val="18"/>
                <w:szCs w:val="18"/>
                <w:lang w:val="en-GB"/>
              </w:rPr>
            </w:pPr>
            <w:r w:rsidRPr="00AE198E">
              <w:rPr>
                <w:b/>
                <w:iCs/>
                <w:sz w:val="18"/>
                <w:szCs w:val="18"/>
                <w:lang w:val="en-GB"/>
              </w:rPr>
              <w:t xml:space="preserve">Procurement of Works for Rehabilitation of the Sewerage and Stormwater Networks </w:t>
            </w:r>
          </w:p>
          <w:p w14:paraId="66D7169F" w14:textId="75D9E46F" w:rsidR="006D215F" w:rsidRPr="00AE198E" w:rsidRDefault="006D215F" w:rsidP="00A37C8C">
            <w:pPr>
              <w:tabs>
                <w:tab w:val="left" w:pos="1560"/>
                <w:tab w:val="left" w:pos="2977"/>
              </w:tabs>
              <w:spacing w:before="60" w:after="60"/>
              <w:ind w:left="1560" w:right="67" w:hanging="1560"/>
              <w:rPr>
                <w:b/>
                <w:iCs/>
                <w:sz w:val="18"/>
                <w:szCs w:val="18"/>
                <w:lang w:val="en-GB"/>
              </w:rPr>
            </w:pPr>
            <w:r w:rsidRPr="00AE198E">
              <w:rPr>
                <w:b/>
                <w:iCs/>
                <w:sz w:val="18"/>
                <w:szCs w:val="18"/>
                <w:lang w:val="en-GB"/>
              </w:rPr>
              <w:t>Recipient:</w:t>
            </w:r>
            <w:r w:rsidR="009626E5" w:rsidRPr="00AE198E">
              <w:rPr>
                <w:b/>
                <w:iCs/>
                <w:sz w:val="18"/>
                <w:szCs w:val="18"/>
                <w:lang w:val="en-GB"/>
              </w:rPr>
              <w:t xml:space="preserve"> </w:t>
            </w:r>
            <w:r w:rsidR="000751BE" w:rsidRPr="00AE198E">
              <w:rPr>
                <w:b/>
                <w:iCs/>
                <w:sz w:val="18"/>
                <w:szCs w:val="18"/>
                <w:lang w:val="en-GB"/>
              </w:rPr>
              <w:t xml:space="preserve">Regional Water Company Prishtina </w:t>
            </w:r>
            <w:r w:rsidR="00915393" w:rsidRPr="00AE198E">
              <w:rPr>
                <w:b/>
                <w:iCs/>
                <w:sz w:val="18"/>
                <w:szCs w:val="18"/>
                <w:lang w:val="en-GB"/>
              </w:rPr>
              <w:t>J</w:t>
            </w:r>
            <w:r w:rsidR="000751BE" w:rsidRPr="00AE198E">
              <w:rPr>
                <w:b/>
                <w:iCs/>
                <w:sz w:val="18"/>
                <w:szCs w:val="18"/>
                <w:lang w:val="en-GB"/>
              </w:rPr>
              <w:t>.</w:t>
            </w:r>
            <w:r w:rsidR="00915393" w:rsidRPr="00AE198E">
              <w:rPr>
                <w:b/>
                <w:iCs/>
                <w:sz w:val="18"/>
                <w:szCs w:val="18"/>
                <w:lang w:val="en-GB"/>
              </w:rPr>
              <w:t>S</w:t>
            </w:r>
            <w:r w:rsidR="000751BE" w:rsidRPr="00AE198E">
              <w:rPr>
                <w:b/>
                <w:iCs/>
                <w:sz w:val="18"/>
                <w:szCs w:val="18"/>
                <w:lang w:val="en-GB"/>
              </w:rPr>
              <w:t>.</w:t>
            </w:r>
            <w:r w:rsidR="00915393" w:rsidRPr="00AE198E">
              <w:rPr>
                <w:b/>
                <w:iCs/>
                <w:sz w:val="18"/>
                <w:szCs w:val="18"/>
                <w:lang w:val="en-GB"/>
              </w:rPr>
              <w:t>C</w:t>
            </w:r>
            <w:r w:rsidR="000751BE" w:rsidRPr="00AE198E">
              <w:rPr>
                <w:b/>
                <w:iCs/>
                <w:sz w:val="18"/>
                <w:szCs w:val="18"/>
                <w:lang w:val="en-GB"/>
              </w:rPr>
              <w:t>. (RWC Prishtina)</w:t>
            </w:r>
          </w:p>
          <w:p w14:paraId="648BB4BD" w14:textId="77777777" w:rsidR="006D215F" w:rsidRPr="00AE198E" w:rsidRDefault="006D215F" w:rsidP="00A37C8C">
            <w:pPr>
              <w:tabs>
                <w:tab w:val="left" w:pos="1560"/>
                <w:tab w:val="left" w:pos="2977"/>
              </w:tabs>
              <w:spacing w:before="60" w:after="60"/>
              <w:ind w:left="1560" w:right="67" w:hanging="1560"/>
              <w:rPr>
                <w:b/>
                <w:i/>
                <w:sz w:val="18"/>
                <w:szCs w:val="18"/>
                <w:lang w:val="en-GB"/>
              </w:rPr>
            </w:pPr>
            <w:r w:rsidRPr="00AE198E">
              <w:rPr>
                <w:b/>
                <w:iCs/>
                <w:sz w:val="18"/>
                <w:szCs w:val="18"/>
                <w:lang w:val="en-GB"/>
              </w:rPr>
              <w:t>Funding:</w:t>
            </w:r>
            <w:r w:rsidR="009626E5" w:rsidRPr="00AE198E">
              <w:rPr>
                <w:b/>
                <w:iCs/>
                <w:sz w:val="18"/>
                <w:szCs w:val="18"/>
                <w:lang w:val="en-GB"/>
              </w:rPr>
              <w:t xml:space="preserve"> </w:t>
            </w:r>
            <w:r w:rsidR="00CB30E8" w:rsidRPr="00AE198E">
              <w:rPr>
                <w:b/>
                <w:iCs/>
                <w:sz w:val="18"/>
                <w:szCs w:val="18"/>
                <w:lang w:val="en-GB"/>
              </w:rPr>
              <w:t>KfW Development Bank</w:t>
            </w:r>
          </w:p>
        </w:tc>
      </w:tr>
      <w:tr w:rsidR="006D215F" w:rsidRPr="00AE198E" w14:paraId="421C8CE7" w14:textId="77777777" w:rsidTr="006D215F">
        <w:tc>
          <w:tcPr>
            <w:tcW w:w="9180" w:type="dxa"/>
          </w:tcPr>
          <w:p w14:paraId="7CA37172" w14:textId="69213158" w:rsidR="006D215F" w:rsidRPr="00AE198E" w:rsidRDefault="006D215F" w:rsidP="00A37C8C">
            <w:pPr>
              <w:tabs>
                <w:tab w:val="left" w:pos="2977"/>
              </w:tabs>
              <w:spacing w:before="60" w:after="60"/>
              <w:ind w:right="68"/>
              <w:jc w:val="both"/>
              <w:rPr>
                <w:b/>
                <w:i/>
                <w:sz w:val="18"/>
                <w:szCs w:val="18"/>
                <w:lang w:val="en-GB"/>
              </w:rPr>
            </w:pPr>
            <w:r w:rsidRPr="00AE198E">
              <w:rPr>
                <w:b/>
                <w:i/>
                <w:sz w:val="18"/>
                <w:szCs w:val="18"/>
                <w:lang w:val="en-GB"/>
              </w:rPr>
              <w:t>Project measures:</w:t>
            </w:r>
          </w:p>
          <w:p w14:paraId="414D0098" w14:textId="431D7ACC" w:rsidR="00745070" w:rsidRPr="00AE198E" w:rsidRDefault="00385685" w:rsidP="00A37C8C">
            <w:pPr>
              <w:tabs>
                <w:tab w:val="left" w:pos="2977"/>
              </w:tabs>
              <w:spacing w:before="60" w:after="60"/>
              <w:ind w:right="68"/>
              <w:jc w:val="both"/>
              <w:rPr>
                <w:sz w:val="18"/>
                <w:szCs w:val="18"/>
                <w:lang w:val="en-GB"/>
              </w:rPr>
            </w:pPr>
            <w:r w:rsidRPr="00AE198E">
              <w:rPr>
                <w:sz w:val="18"/>
                <w:szCs w:val="18"/>
                <w:lang w:val="en-GB"/>
              </w:rPr>
              <w:t xml:space="preserve">The Regional Water Company Prishtina </w:t>
            </w:r>
            <w:r w:rsidR="00013A8F" w:rsidRPr="00AE198E">
              <w:rPr>
                <w:sz w:val="18"/>
                <w:szCs w:val="18"/>
                <w:lang w:val="en-GB"/>
              </w:rPr>
              <w:t>J.S.C</w:t>
            </w:r>
            <w:r w:rsidRPr="00AE198E">
              <w:rPr>
                <w:sz w:val="18"/>
                <w:szCs w:val="18"/>
                <w:lang w:val="en-GB"/>
              </w:rPr>
              <w:t>. has received financing from KfW Development Bank toward the cost of the “Climate Appropriate Urban Development - Sewage Prishtina (incl. Sewage I/</w:t>
            </w:r>
            <w:proofErr w:type="gramStart"/>
            <w:r w:rsidRPr="00AE198E">
              <w:rPr>
                <w:sz w:val="18"/>
                <w:szCs w:val="18"/>
                <w:lang w:val="en-GB"/>
              </w:rPr>
              <w:t>II)“</w:t>
            </w:r>
            <w:proofErr w:type="gramEnd"/>
            <w:r w:rsidRPr="00AE198E">
              <w:rPr>
                <w:sz w:val="18"/>
                <w:szCs w:val="18"/>
                <w:lang w:val="en-GB"/>
              </w:rPr>
              <w:t>, and intends to apply part of the proceeds toward payments under the contract for “Procurement of Works for Rehabilitation of the Sewerage and Stormwater Networks”.</w:t>
            </w:r>
          </w:p>
        </w:tc>
      </w:tr>
      <w:tr w:rsidR="006D215F" w:rsidRPr="00AE198E" w14:paraId="7ABCD258" w14:textId="77777777" w:rsidTr="006D215F">
        <w:tc>
          <w:tcPr>
            <w:tcW w:w="9180" w:type="dxa"/>
          </w:tcPr>
          <w:p w14:paraId="5C5650E9" w14:textId="39C02939" w:rsidR="006D215F" w:rsidRPr="00AE198E" w:rsidRDefault="006D215F" w:rsidP="00A37C8C">
            <w:pPr>
              <w:tabs>
                <w:tab w:val="left" w:pos="2977"/>
              </w:tabs>
              <w:spacing w:before="60" w:after="60"/>
              <w:ind w:right="68"/>
              <w:jc w:val="both"/>
              <w:rPr>
                <w:rFonts w:cs="Arial"/>
                <w:b/>
                <w:i/>
                <w:sz w:val="18"/>
                <w:szCs w:val="18"/>
                <w:lang w:val="en-GB"/>
              </w:rPr>
            </w:pPr>
            <w:r w:rsidRPr="00AE198E">
              <w:rPr>
                <w:rFonts w:cs="Arial"/>
                <w:b/>
                <w:i/>
                <w:sz w:val="18"/>
                <w:szCs w:val="18"/>
                <w:lang w:val="en-GB"/>
              </w:rPr>
              <w:t>Requested services:</w:t>
            </w:r>
          </w:p>
          <w:p w14:paraId="6B7659D0" w14:textId="2DD794DB" w:rsidR="00A73701" w:rsidRPr="00AE198E" w:rsidRDefault="00A73701" w:rsidP="00A73701">
            <w:pPr>
              <w:tabs>
                <w:tab w:val="left" w:pos="2977"/>
              </w:tabs>
              <w:spacing w:before="60" w:after="60"/>
              <w:ind w:right="68"/>
              <w:jc w:val="both"/>
              <w:rPr>
                <w:sz w:val="18"/>
                <w:szCs w:val="18"/>
                <w:lang w:val="en-GB"/>
              </w:rPr>
            </w:pPr>
            <w:r w:rsidRPr="00AE198E">
              <w:rPr>
                <w:sz w:val="18"/>
                <w:szCs w:val="18"/>
                <w:lang w:val="en-GB"/>
              </w:rPr>
              <w:t xml:space="preserve">The project involves </w:t>
            </w:r>
            <w:r w:rsidR="00DC669F" w:rsidRPr="00AE198E">
              <w:rPr>
                <w:sz w:val="18"/>
                <w:szCs w:val="18"/>
                <w:lang w:val="en-GB"/>
              </w:rPr>
              <w:t xml:space="preserve">within core urban area of two cities and one village </w:t>
            </w:r>
            <w:r w:rsidRPr="00AE198E">
              <w:rPr>
                <w:sz w:val="18"/>
                <w:szCs w:val="18"/>
                <w:lang w:val="en-GB"/>
              </w:rPr>
              <w:t xml:space="preserve">the rehabilitation and new construction of approximately </w:t>
            </w:r>
            <w:r w:rsidR="005541C6" w:rsidRPr="00AE198E">
              <w:rPr>
                <w:sz w:val="18"/>
                <w:szCs w:val="18"/>
                <w:lang w:val="en-GB"/>
              </w:rPr>
              <w:t>14</w:t>
            </w:r>
            <w:r w:rsidRPr="00AE198E">
              <w:rPr>
                <w:sz w:val="18"/>
                <w:szCs w:val="18"/>
                <w:lang w:val="en-GB"/>
              </w:rPr>
              <w:t xml:space="preserve"> km of sewage pipes using open trench methods. The pipes will range in diameter from DN300 to DN1</w:t>
            </w:r>
            <w:r w:rsidR="0006459A" w:rsidRPr="00AE198E">
              <w:rPr>
                <w:sz w:val="18"/>
                <w:szCs w:val="18"/>
                <w:lang w:val="en-GB"/>
              </w:rPr>
              <w:t>5</w:t>
            </w:r>
            <w:r w:rsidRPr="00AE198E">
              <w:rPr>
                <w:sz w:val="18"/>
                <w:szCs w:val="18"/>
                <w:lang w:val="en-GB"/>
              </w:rPr>
              <w:t xml:space="preserve">00, with corrugated polypropylene (PP) and glass-reinforced plastic (GRP) as the chosen materials. Additionally, around </w:t>
            </w:r>
            <w:r w:rsidR="005541C6" w:rsidRPr="00AE198E">
              <w:rPr>
                <w:sz w:val="18"/>
                <w:szCs w:val="18"/>
                <w:lang w:val="en-GB"/>
              </w:rPr>
              <w:t>3</w:t>
            </w:r>
            <w:r w:rsidRPr="00AE198E">
              <w:rPr>
                <w:sz w:val="18"/>
                <w:szCs w:val="18"/>
                <w:lang w:val="en-GB"/>
              </w:rPr>
              <w:t xml:space="preserve"> km of existing pipes (ranging from DN350 to DN1200) are scheduled for rehabilitation through inlining technology. </w:t>
            </w:r>
            <w:r w:rsidR="00DC669F" w:rsidRPr="00AE198E">
              <w:rPr>
                <w:sz w:val="18"/>
                <w:szCs w:val="18"/>
                <w:lang w:val="en-GB"/>
              </w:rPr>
              <w:t>Further, t</w:t>
            </w:r>
            <w:r w:rsidRPr="00AE198E">
              <w:rPr>
                <w:sz w:val="18"/>
                <w:szCs w:val="18"/>
                <w:lang w:val="en-GB"/>
              </w:rPr>
              <w:t xml:space="preserve">he scope of work includes the construction of approximately </w:t>
            </w:r>
            <w:r w:rsidR="005541C6" w:rsidRPr="00AE198E">
              <w:rPr>
                <w:sz w:val="18"/>
                <w:szCs w:val="18"/>
                <w:lang w:val="en-GB"/>
              </w:rPr>
              <w:t>4</w:t>
            </w:r>
            <w:r w:rsidRPr="00AE198E">
              <w:rPr>
                <w:sz w:val="18"/>
                <w:szCs w:val="18"/>
                <w:lang w:val="en-GB"/>
              </w:rPr>
              <w:t xml:space="preserve"> km of stormwater pipes (ranging from DN300 to DN1200) using open trench construction methods. Furthermore, approximately </w:t>
            </w:r>
            <w:r w:rsidR="000E64BD" w:rsidRPr="00AE198E">
              <w:rPr>
                <w:sz w:val="18"/>
                <w:szCs w:val="18"/>
                <w:lang w:val="en-GB"/>
              </w:rPr>
              <w:t xml:space="preserve">900 </w:t>
            </w:r>
            <w:r w:rsidRPr="00AE198E">
              <w:rPr>
                <w:sz w:val="18"/>
                <w:szCs w:val="18"/>
                <w:lang w:val="en-GB"/>
              </w:rPr>
              <w:t>m of existing stormwater pipes (DN</w:t>
            </w:r>
            <w:r w:rsidR="0067405A" w:rsidRPr="00AE198E">
              <w:rPr>
                <w:sz w:val="18"/>
                <w:szCs w:val="18"/>
                <w:lang w:val="en-GB"/>
              </w:rPr>
              <w:t>8</w:t>
            </w:r>
            <w:r w:rsidRPr="00AE198E">
              <w:rPr>
                <w:sz w:val="18"/>
                <w:szCs w:val="18"/>
                <w:lang w:val="en-GB"/>
              </w:rPr>
              <w:t xml:space="preserve">00 and DN1500) will be rehabilitated using the inlining technique. The project will also involve the construction of </w:t>
            </w:r>
            <w:r w:rsidR="000F4BD0" w:rsidRPr="00AE198E">
              <w:rPr>
                <w:sz w:val="18"/>
                <w:szCs w:val="18"/>
                <w:lang w:val="en-GB"/>
              </w:rPr>
              <w:t>ten</w:t>
            </w:r>
            <w:r w:rsidR="000E1804" w:rsidRPr="00AE198E">
              <w:rPr>
                <w:sz w:val="18"/>
                <w:szCs w:val="18"/>
                <w:lang w:val="en-GB"/>
              </w:rPr>
              <w:t xml:space="preserve"> </w:t>
            </w:r>
            <w:r w:rsidRPr="00AE198E">
              <w:rPr>
                <w:sz w:val="18"/>
                <w:szCs w:val="18"/>
                <w:lang w:val="en-GB"/>
              </w:rPr>
              <w:t xml:space="preserve">combined sewer overflows, complete with mechanical and electrical equipment, and the execution of </w:t>
            </w:r>
            <w:r w:rsidR="000E64BD" w:rsidRPr="00AE198E">
              <w:rPr>
                <w:sz w:val="18"/>
                <w:szCs w:val="18"/>
                <w:lang w:val="en-GB"/>
              </w:rPr>
              <w:t>1</w:t>
            </w:r>
            <w:r w:rsidR="000F4BD0" w:rsidRPr="00AE198E">
              <w:rPr>
                <w:sz w:val="18"/>
                <w:szCs w:val="18"/>
                <w:lang w:val="en-GB"/>
              </w:rPr>
              <w:t>4</w:t>
            </w:r>
            <w:r w:rsidRPr="00AE198E">
              <w:rPr>
                <w:sz w:val="18"/>
                <w:szCs w:val="18"/>
                <w:lang w:val="en-GB"/>
              </w:rPr>
              <w:t xml:space="preserve"> trenchless crossings beneath main roads and railway lines</w:t>
            </w:r>
            <w:r w:rsidR="00D7131F" w:rsidRPr="00AE198E">
              <w:rPr>
                <w:sz w:val="18"/>
                <w:szCs w:val="18"/>
                <w:lang w:val="en-GB"/>
              </w:rPr>
              <w:t xml:space="preserve"> (DN</w:t>
            </w:r>
            <w:r w:rsidR="000E64BD" w:rsidRPr="00AE198E">
              <w:rPr>
                <w:sz w:val="18"/>
                <w:szCs w:val="18"/>
                <w:lang w:val="en-GB"/>
              </w:rPr>
              <w:t>300</w:t>
            </w:r>
            <w:r w:rsidR="00D7131F" w:rsidRPr="00AE198E">
              <w:rPr>
                <w:sz w:val="18"/>
                <w:szCs w:val="18"/>
                <w:lang w:val="en-GB"/>
              </w:rPr>
              <w:t xml:space="preserve"> to DN1500)</w:t>
            </w:r>
            <w:r w:rsidR="00215671" w:rsidRPr="00AE198E">
              <w:rPr>
                <w:sz w:val="18"/>
                <w:szCs w:val="18"/>
                <w:lang w:val="en-GB"/>
              </w:rPr>
              <w:t>.</w:t>
            </w:r>
          </w:p>
          <w:p w14:paraId="03F459EB" w14:textId="66FC8BF6" w:rsidR="004E4556" w:rsidRPr="00AE198E" w:rsidRDefault="00D27E61" w:rsidP="00A73701">
            <w:pPr>
              <w:tabs>
                <w:tab w:val="left" w:pos="2977"/>
              </w:tabs>
              <w:spacing w:before="60" w:after="60"/>
              <w:ind w:right="68"/>
              <w:jc w:val="both"/>
              <w:rPr>
                <w:sz w:val="18"/>
                <w:szCs w:val="18"/>
                <w:lang w:val="en-GB"/>
              </w:rPr>
            </w:pPr>
            <w:r w:rsidRPr="00AE198E">
              <w:rPr>
                <w:sz w:val="18"/>
                <w:szCs w:val="18"/>
              </w:rPr>
              <w:t>The contract may include optional works of a similar scope</w:t>
            </w:r>
            <w:r w:rsidR="00FE0BFD" w:rsidRPr="00AE198E">
              <w:rPr>
                <w:sz w:val="18"/>
                <w:szCs w:val="18"/>
                <w:lang w:val="en-GB"/>
              </w:rPr>
              <w:t>.</w:t>
            </w:r>
          </w:p>
          <w:p w14:paraId="3660717B" w14:textId="77777777" w:rsidR="00A73701" w:rsidRPr="00AE198E" w:rsidRDefault="00A73701" w:rsidP="00A73701">
            <w:pPr>
              <w:tabs>
                <w:tab w:val="left" w:pos="2977"/>
              </w:tabs>
              <w:spacing w:before="60" w:after="60"/>
              <w:ind w:right="68"/>
              <w:jc w:val="both"/>
              <w:rPr>
                <w:sz w:val="18"/>
                <w:szCs w:val="18"/>
                <w:lang w:val="en-GB"/>
              </w:rPr>
            </w:pPr>
            <w:r w:rsidRPr="00AE198E">
              <w:rPr>
                <w:sz w:val="18"/>
                <w:szCs w:val="18"/>
                <w:lang w:val="en-GB"/>
              </w:rPr>
              <w:t>The Contract will be ruled by the Banks Harmonized Edition of the Conditions of Contract for Construction prepared and copyrighted by the International Federation of Consulting Engineers (FIDIC), edition 2010.</w:t>
            </w:r>
          </w:p>
          <w:p w14:paraId="766AD00F" w14:textId="5325A909" w:rsidR="009626E5" w:rsidRPr="00AE198E" w:rsidRDefault="00A73701" w:rsidP="00A73701">
            <w:pPr>
              <w:tabs>
                <w:tab w:val="left" w:pos="2977"/>
              </w:tabs>
              <w:spacing w:before="60" w:after="60"/>
              <w:ind w:right="68"/>
              <w:jc w:val="both"/>
              <w:rPr>
                <w:rFonts w:cs="Arial"/>
                <w:sz w:val="18"/>
                <w:szCs w:val="18"/>
                <w:lang w:val="en-GB"/>
              </w:rPr>
            </w:pPr>
            <w:r w:rsidRPr="00AE198E">
              <w:rPr>
                <w:sz w:val="18"/>
                <w:szCs w:val="18"/>
                <w:lang w:val="en-GB"/>
              </w:rPr>
              <w:t>The Time for Completion of the Works is 1095 calendar days, followed by the Defects Notification Period of 365 calendar days.</w:t>
            </w:r>
          </w:p>
        </w:tc>
      </w:tr>
      <w:tr w:rsidR="00B1390A" w:rsidRPr="00AE198E" w14:paraId="79EBE8F8" w14:textId="77777777" w:rsidTr="006D215F">
        <w:tc>
          <w:tcPr>
            <w:tcW w:w="9180" w:type="dxa"/>
          </w:tcPr>
          <w:p w14:paraId="43F88F5D" w14:textId="0820F428" w:rsidR="00E75D9A" w:rsidRPr="00AE198E" w:rsidRDefault="00E75D9A" w:rsidP="00E75D9A">
            <w:pPr>
              <w:tabs>
                <w:tab w:val="left" w:pos="2977"/>
              </w:tabs>
              <w:spacing w:before="60" w:after="60"/>
              <w:ind w:right="67"/>
              <w:jc w:val="both"/>
              <w:rPr>
                <w:rFonts w:cs="Arial"/>
                <w:bCs/>
                <w:sz w:val="18"/>
                <w:szCs w:val="18"/>
                <w:lang w:val="en-GB"/>
              </w:rPr>
            </w:pPr>
            <w:r w:rsidRPr="00AE198E">
              <w:rPr>
                <w:rFonts w:cs="Arial"/>
                <w:bCs/>
                <w:sz w:val="18"/>
                <w:szCs w:val="18"/>
                <w:lang w:val="en-GB"/>
              </w:rPr>
              <w:t>Bidding will be conducted by means of the International Competitive Bidding procedure with qualification as specified in the KfW Guidelines for Guidelines for Procurement of Goods, Works and associated Services in Financial Cooperation with Partner Countries (“KfW Guidelines”)</w:t>
            </w:r>
            <w:r w:rsidR="009544C4" w:rsidRPr="00AE198E">
              <w:rPr>
                <w:rFonts w:cs="Arial"/>
                <w:bCs/>
                <w:sz w:val="18"/>
                <w:szCs w:val="18"/>
                <w:lang w:val="en-GB"/>
              </w:rPr>
              <w:t xml:space="preserve"> document </w:t>
            </w:r>
            <w:r w:rsidR="009544C4" w:rsidRPr="00AE198E">
              <w:rPr>
                <w:rFonts w:cs="Arial"/>
                <w:bCs/>
                <w:sz w:val="18"/>
                <w:szCs w:val="18"/>
                <w:lang w:val="en-US"/>
              </w:rPr>
              <w:t>version January 2019, 3rd update as of July 2024</w:t>
            </w:r>
            <w:r w:rsidRPr="00AE198E">
              <w:rPr>
                <w:rFonts w:cs="Arial"/>
                <w:bCs/>
                <w:sz w:val="18"/>
                <w:szCs w:val="18"/>
                <w:lang w:val="en-GB"/>
              </w:rPr>
              <w:t>.</w:t>
            </w:r>
          </w:p>
          <w:p w14:paraId="4F44337C" w14:textId="06642D58" w:rsidR="00C66182" w:rsidRPr="00AE198E" w:rsidRDefault="00C66182" w:rsidP="00E75D9A">
            <w:pPr>
              <w:tabs>
                <w:tab w:val="left" w:pos="2977"/>
              </w:tabs>
              <w:spacing w:before="60" w:after="60"/>
              <w:ind w:right="67"/>
              <w:jc w:val="both"/>
              <w:rPr>
                <w:iCs/>
                <w:sz w:val="18"/>
                <w:szCs w:val="18"/>
                <w:lang w:val="en-GB"/>
              </w:rPr>
            </w:pPr>
            <w:r w:rsidRPr="00AE198E">
              <w:rPr>
                <w:rFonts w:cs="Arial"/>
                <w:bCs/>
                <w:iCs/>
                <w:sz w:val="18"/>
                <w:szCs w:val="18"/>
                <w:lang w:val="en-GB"/>
              </w:rPr>
              <w:t xml:space="preserve">A complete set of tender documents will be provided in softcopy version via a download link upon submission of a written request </w:t>
            </w:r>
            <w:r w:rsidR="000727BF" w:rsidRPr="00AE198E">
              <w:rPr>
                <w:rFonts w:cs="Arial"/>
                <w:bCs/>
                <w:iCs/>
                <w:sz w:val="18"/>
                <w:szCs w:val="18"/>
                <w:lang w:val="en-GB"/>
              </w:rPr>
              <w:t xml:space="preserve">(during working hours, 08:00–16:00, Monday to Friday, excluding official holidays) </w:t>
            </w:r>
            <w:r w:rsidRPr="00AE198E">
              <w:rPr>
                <w:rFonts w:cs="Arial"/>
                <w:bCs/>
                <w:iCs/>
                <w:sz w:val="18"/>
                <w:szCs w:val="18"/>
                <w:lang w:val="en-GB"/>
              </w:rPr>
              <w:t>at the address given below.</w:t>
            </w:r>
            <w:r w:rsidR="001F73EE" w:rsidRPr="00AE198E">
              <w:rPr>
                <w:rFonts w:cs="Arial"/>
                <w:bCs/>
                <w:iCs/>
                <w:sz w:val="18"/>
                <w:szCs w:val="18"/>
                <w:lang w:val="en-GB"/>
              </w:rPr>
              <w:t xml:space="preserve"> Each application must clearly state the company name, contact person and all relevant contact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687"/>
            </w:tblGrid>
            <w:tr w:rsidR="00B13DA1" w:rsidRPr="00AE198E" w14:paraId="5A81D052" w14:textId="77777777" w:rsidTr="00A037C2">
              <w:tc>
                <w:tcPr>
                  <w:tcW w:w="3114" w:type="dxa"/>
                </w:tcPr>
                <w:p w14:paraId="245D12BE" w14:textId="77777777" w:rsidR="00B13DA1" w:rsidRPr="00AE198E" w:rsidRDefault="00B13DA1" w:rsidP="00B13DA1">
                  <w:pPr>
                    <w:tabs>
                      <w:tab w:val="left" w:pos="2977"/>
                    </w:tabs>
                    <w:spacing w:before="60" w:after="60"/>
                    <w:ind w:right="67"/>
                    <w:jc w:val="both"/>
                    <w:rPr>
                      <w:rFonts w:cs="Arial"/>
                      <w:bCs/>
                      <w:sz w:val="18"/>
                      <w:szCs w:val="18"/>
                      <w:lang w:val="en-GB"/>
                    </w:rPr>
                  </w:pPr>
                  <w:r w:rsidRPr="00AE198E">
                    <w:rPr>
                      <w:rFonts w:cs="Arial"/>
                      <w:bCs/>
                      <w:sz w:val="18"/>
                      <w:szCs w:val="18"/>
                      <w:lang w:val="en-GB"/>
                    </w:rPr>
                    <w:t>Name of Contact Person:</w:t>
                  </w:r>
                </w:p>
              </w:tc>
              <w:tc>
                <w:tcPr>
                  <w:tcW w:w="5687" w:type="dxa"/>
                </w:tcPr>
                <w:p w14:paraId="21A4CBC8" w14:textId="77777777" w:rsidR="00B13DA1" w:rsidRPr="00AE198E" w:rsidRDefault="00B13DA1" w:rsidP="00B13DA1">
                  <w:pPr>
                    <w:tabs>
                      <w:tab w:val="left" w:pos="2977"/>
                    </w:tabs>
                    <w:spacing w:before="60" w:after="60"/>
                    <w:ind w:right="67"/>
                    <w:jc w:val="both"/>
                    <w:rPr>
                      <w:rFonts w:cs="Arial"/>
                      <w:bCs/>
                      <w:sz w:val="18"/>
                      <w:szCs w:val="18"/>
                      <w:lang w:val="en-GB"/>
                    </w:rPr>
                  </w:pPr>
                  <w:r w:rsidRPr="00AE198E">
                    <w:rPr>
                      <w:rFonts w:cs="Arial"/>
                      <w:bCs/>
                      <w:sz w:val="18"/>
                      <w:szCs w:val="18"/>
                      <w:lang w:val="en-GB"/>
                    </w:rPr>
                    <w:t xml:space="preserve">Mr. Faton Ramadani, </w:t>
                  </w:r>
                </w:p>
                <w:p w14:paraId="4A2A7971" w14:textId="77777777" w:rsidR="00B13DA1" w:rsidRPr="00AE198E" w:rsidRDefault="00B13DA1" w:rsidP="00B13DA1">
                  <w:pPr>
                    <w:tabs>
                      <w:tab w:val="left" w:pos="2977"/>
                    </w:tabs>
                    <w:spacing w:before="60" w:after="60"/>
                    <w:ind w:right="67"/>
                    <w:jc w:val="both"/>
                    <w:rPr>
                      <w:rFonts w:cs="Arial"/>
                      <w:bCs/>
                      <w:sz w:val="18"/>
                      <w:szCs w:val="18"/>
                      <w:lang w:val="en-GB"/>
                    </w:rPr>
                  </w:pPr>
                  <w:r w:rsidRPr="00AE198E">
                    <w:rPr>
                      <w:rFonts w:cs="Arial"/>
                      <w:bCs/>
                      <w:sz w:val="18"/>
                      <w:szCs w:val="18"/>
                      <w:lang w:val="en-GB"/>
                    </w:rPr>
                    <w:t xml:space="preserve">Acting Head of PIU / Project Manager </w:t>
                  </w:r>
                </w:p>
              </w:tc>
            </w:tr>
            <w:tr w:rsidR="00B13DA1" w:rsidRPr="00AE198E" w14:paraId="76287C10" w14:textId="77777777" w:rsidTr="00A037C2">
              <w:tc>
                <w:tcPr>
                  <w:tcW w:w="3114" w:type="dxa"/>
                </w:tcPr>
                <w:p w14:paraId="4121C5B0" w14:textId="77777777" w:rsidR="00B13DA1" w:rsidRPr="00AE198E" w:rsidRDefault="00B13DA1" w:rsidP="00B13DA1">
                  <w:pPr>
                    <w:tabs>
                      <w:tab w:val="left" w:pos="2977"/>
                    </w:tabs>
                    <w:spacing w:before="60" w:after="60"/>
                    <w:ind w:right="67"/>
                    <w:jc w:val="both"/>
                    <w:rPr>
                      <w:rFonts w:cs="Arial"/>
                      <w:bCs/>
                      <w:sz w:val="18"/>
                      <w:szCs w:val="18"/>
                      <w:lang w:val="en-GB"/>
                    </w:rPr>
                  </w:pPr>
                  <w:r w:rsidRPr="00AE198E">
                    <w:rPr>
                      <w:rFonts w:cs="Arial"/>
                      <w:bCs/>
                      <w:sz w:val="18"/>
                      <w:szCs w:val="18"/>
                      <w:lang w:val="en-GB"/>
                    </w:rPr>
                    <w:t>Address:</w:t>
                  </w:r>
                </w:p>
              </w:tc>
              <w:tc>
                <w:tcPr>
                  <w:tcW w:w="5687" w:type="dxa"/>
                </w:tcPr>
                <w:p w14:paraId="47A9B9FE" w14:textId="77777777" w:rsidR="00B13DA1" w:rsidRPr="00AE198E" w:rsidRDefault="00B13DA1" w:rsidP="00B13DA1">
                  <w:pPr>
                    <w:tabs>
                      <w:tab w:val="left" w:pos="2977"/>
                    </w:tabs>
                    <w:spacing w:before="60" w:after="60"/>
                    <w:ind w:right="67"/>
                    <w:jc w:val="both"/>
                    <w:rPr>
                      <w:rFonts w:cs="Arial"/>
                      <w:bCs/>
                      <w:sz w:val="18"/>
                      <w:szCs w:val="18"/>
                      <w:lang w:val="en-GB"/>
                    </w:rPr>
                  </w:pPr>
                  <w:r w:rsidRPr="00AE198E">
                    <w:rPr>
                      <w:rFonts w:cs="Arial"/>
                      <w:bCs/>
                      <w:sz w:val="18"/>
                      <w:szCs w:val="18"/>
                      <w:lang w:val="en-GB"/>
                    </w:rPr>
                    <w:t xml:space="preserve">Str. Hazir Shala no.4, </w:t>
                  </w:r>
                </w:p>
                <w:p w14:paraId="555122EF" w14:textId="77777777" w:rsidR="00B13DA1" w:rsidRPr="00AE198E" w:rsidRDefault="00B13DA1" w:rsidP="00B13DA1">
                  <w:pPr>
                    <w:tabs>
                      <w:tab w:val="left" w:pos="2977"/>
                    </w:tabs>
                    <w:spacing w:before="60" w:after="60"/>
                    <w:ind w:right="67"/>
                    <w:jc w:val="both"/>
                    <w:rPr>
                      <w:rFonts w:cs="Arial"/>
                      <w:bCs/>
                      <w:sz w:val="18"/>
                      <w:szCs w:val="18"/>
                      <w:lang w:val="en-GB"/>
                    </w:rPr>
                  </w:pPr>
                  <w:r w:rsidRPr="00AE198E">
                    <w:rPr>
                      <w:rFonts w:cs="Arial"/>
                      <w:bCs/>
                      <w:sz w:val="18"/>
                      <w:szCs w:val="18"/>
                      <w:lang w:val="en-GB"/>
                    </w:rPr>
                    <w:t xml:space="preserve">10000 Prishtina, </w:t>
                  </w:r>
                </w:p>
                <w:p w14:paraId="24B6069D" w14:textId="77777777" w:rsidR="00B13DA1" w:rsidRPr="00AE198E" w:rsidRDefault="00B13DA1" w:rsidP="00B13DA1">
                  <w:pPr>
                    <w:tabs>
                      <w:tab w:val="left" w:pos="2977"/>
                    </w:tabs>
                    <w:spacing w:before="60" w:after="60"/>
                    <w:ind w:right="67"/>
                    <w:jc w:val="both"/>
                    <w:rPr>
                      <w:rFonts w:cs="Arial"/>
                      <w:bCs/>
                      <w:sz w:val="18"/>
                      <w:szCs w:val="18"/>
                      <w:lang w:val="en-GB"/>
                    </w:rPr>
                  </w:pPr>
                  <w:r w:rsidRPr="00AE198E">
                    <w:rPr>
                      <w:rFonts w:cs="Arial"/>
                      <w:bCs/>
                      <w:sz w:val="18"/>
                      <w:szCs w:val="18"/>
                      <w:lang w:val="en-GB"/>
                    </w:rPr>
                    <w:t>Republic of Kosovo</w:t>
                  </w:r>
                </w:p>
              </w:tc>
            </w:tr>
            <w:tr w:rsidR="00B13DA1" w:rsidRPr="00AE198E" w14:paraId="5B6742F3" w14:textId="77777777" w:rsidTr="00A037C2">
              <w:tc>
                <w:tcPr>
                  <w:tcW w:w="3114" w:type="dxa"/>
                </w:tcPr>
                <w:p w14:paraId="0A2C7983" w14:textId="77777777" w:rsidR="00B13DA1" w:rsidRPr="00AE198E" w:rsidRDefault="00B13DA1" w:rsidP="00B13DA1">
                  <w:pPr>
                    <w:tabs>
                      <w:tab w:val="left" w:pos="2977"/>
                    </w:tabs>
                    <w:spacing w:before="60" w:after="60"/>
                    <w:ind w:right="67"/>
                    <w:jc w:val="both"/>
                    <w:rPr>
                      <w:rFonts w:cs="Arial"/>
                      <w:bCs/>
                      <w:sz w:val="18"/>
                      <w:szCs w:val="18"/>
                      <w:lang w:val="en-GB"/>
                    </w:rPr>
                  </w:pPr>
                  <w:r w:rsidRPr="00AE198E">
                    <w:rPr>
                      <w:rFonts w:cs="Arial"/>
                      <w:bCs/>
                      <w:sz w:val="18"/>
                      <w:szCs w:val="18"/>
                      <w:lang w:val="en-GB"/>
                    </w:rPr>
                    <w:t>Email address:</w:t>
                  </w:r>
                </w:p>
              </w:tc>
              <w:tc>
                <w:tcPr>
                  <w:tcW w:w="5687" w:type="dxa"/>
                </w:tcPr>
                <w:p w14:paraId="673E4844" w14:textId="532A96D6" w:rsidR="00B13DA1" w:rsidRPr="00AE198E" w:rsidRDefault="000727BF" w:rsidP="00B13DA1">
                  <w:pPr>
                    <w:tabs>
                      <w:tab w:val="left" w:pos="2977"/>
                    </w:tabs>
                    <w:spacing w:before="60" w:after="60"/>
                    <w:ind w:right="67"/>
                    <w:jc w:val="both"/>
                    <w:rPr>
                      <w:rFonts w:cs="Arial"/>
                      <w:bCs/>
                      <w:sz w:val="18"/>
                      <w:szCs w:val="18"/>
                      <w:lang w:val="en-GB"/>
                    </w:rPr>
                  </w:pPr>
                  <w:r w:rsidRPr="00AE198E">
                    <w:rPr>
                      <w:rFonts w:cs="Arial"/>
                      <w:bCs/>
                      <w:sz w:val="18"/>
                      <w:szCs w:val="18"/>
                      <w:lang w:val="en-GB"/>
                    </w:rPr>
                    <w:t>wastewaterprogram@kru-prishtina.com</w:t>
                  </w:r>
                </w:p>
              </w:tc>
            </w:tr>
          </w:tbl>
          <w:p w14:paraId="654A9967" w14:textId="77777777" w:rsidR="00B13DA1" w:rsidRPr="00AE198E" w:rsidRDefault="00B13DA1" w:rsidP="00630C84">
            <w:pPr>
              <w:widowControl w:val="0"/>
              <w:autoSpaceDE w:val="0"/>
              <w:autoSpaceDN w:val="0"/>
              <w:spacing w:before="60" w:after="60"/>
              <w:ind w:right="198"/>
              <w:rPr>
                <w:sz w:val="18"/>
                <w:szCs w:val="18"/>
                <w:lang w:val="en-GB"/>
              </w:rPr>
            </w:pPr>
          </w:p>
        </w:tc>
      </w:tr>
    </w:tbl>
    <w:p w14:paraId="6A556927" w14:textId="77777777" w:rsidR="00F67B75" w:rsidRPr="00AE198E" w:rsidRDefault="00F67B75" w:rsidP="005936E5">
      <w:pPr>
        <w:tabs>
          <w:tab w:val="left" w:pos="1678"/>
          <w:tab w:val="left" w:pos="2268"/>
        </w:tabs>
        <w:ind w:right="4519"/>
        <w:jc w:val="both"/>
        <w:rPr>
          <w:b/>
          <w:i/>
          <w:snapToGrid w:val="0"/>
          <w:sz w:val="18"/>
          <w:szCs w:val="18"/>
          <w:lang w:val="en-GB" w:eastAsia="de-DE"/>
        </w:rPr>
      </w:pPr>
    </w:p>
    <w:sectPr w:rsidR="00F67B75" w:rsidRPr="00AE198E" w:rsidSect="0024071E">
      <w:headerReference w:type="even" r:id="rId8"/>
      <w:headerReference w:type="default" r:id="rId9"/>
      <w:footerReference w:type="even" r:id="rId10"/>
      <w:footerReference w:type="default" r:id="rId11"/>
      <w:headerReference w:type="first" r:id="rId12"/>
      <w:footerReference w:type="first" r:id="rId13"/>
      <w:pgSz w:w="11907" w:h="16840" w:code="9"/>
      <w:pgMar w:top="1276" w:right="1531" w:bottom="1531" w:left="1531" w:header="680" w:footer="62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F3FD9" w14:textId="77777777" w:rsidR="000025C2" w:rsidRDefault="000025C2">
      <w:r>
        <w:separator/>
      </w:r>
    </w:p>
  </w:endnote>
  <w:endnote w:type="continuationSeparator" w:id="0">
    <w:p w14:paraId="368A7CA8" w14:textId="77777777" w:rsidR="000025C2" w:rsidRDefault="00002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8FD3A" w14:textId="77777777" w:rsidR="003F675B" w:rsidRDefault="003F6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7E25" w14:textId="77777777" w:rsidR="003F675B" w:rsidRDefault="003F67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D3F9" w14:textId="77777777" w:rsidR="003F675B" w:rsidRDefault="003F6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3F373" w14:textId="77777777" w:rsidR="000025C2" w:rsidRDefault="000025C2">
      <w:r>
        <w:separator/>
      </w:r>
    </w:p>
  </w:footnote>
  <w:footnote w:type="continuationSeparator" w:id="0">
    <w:p w14:paraId="44DEBD7E" w14:textId="77777777" w:rsidR="000025C2" w:rsidRDefault="00002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6717A" w14:textId="77777777" w:rsidR="003F675B" w:rsidRDefault="003F67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5534" w14:textId="77777777" w:rsidR="003F675B" w:rsidRDefault="003F675B">
    <w:pPr>
      <w:pStyle w:val="Header"/>
      <w:jc w:val="right"/>
    </w:pPr>
    <w:r>
      <w:t xml:space="preserve">- </w:t>
    </w:r>
    <w:r>
      <w:rPr>
        <w:rStyle w:val="PageNumber"/>
      </w:rPr>
      <w:fldChar w:fldCharType="begin"/>
    </w:r>
    <w:r>
      <w:rPr>
        <w:rStyle w:val="PageNumber"/>
      </w:rPr>
      <w:instrText xml:space="preserve"> PAGE </w:instrText>
    </w:r>
    <w:r>
      <w:rPr>
        <w:rStyle w:val="PageNumber"/>
      </w:rPr>
      <w:fldChar w:fldCharType="separate"/>
    </w:r>
    <w:r w:rsidR="0084280C">
      <w:rPr>
        <w:rStyle w:val="PageNumber"/>
        <w:noProof/>
      </w:rPr>
      <w:t>1</w:t>
    </w:r>
    <w:r>
      <w:rPr>
        <w:rStyle w:val="PageNumber"/>
      </w:rP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0F43" w14:textId="77777777" w:rsidR="003F675B" w:rsidRDefault="003F67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201"/>
    <w:multiLevelType w:val="hybridMultilevel"/>
    <w:tmpl w:val="6B6C8692"/>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324290"/>
    <w:multiLevelType w:val="multilevel"/>
    <w:tmpl w:val="DA4AD710"/>
    <w:lvl w:ilvl="0">
      <w:start w:val="1"/>
      <w:numFmt w:val="bullet"/>
      <w:lvlText w:val=""/>
      <w:lvlJc w:val="left"/>
      <w:pPr>
        <w:tabs>
          <w:tab w:val="num" w:pos="720"/>
        </w:tabs>
        <w:ind w:left="1418"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264C4A"/>
    <w:multiLevelType w:val="singleLevel"/>
    <w:tmpl w:val="3B629C76"/>
    <w:lvl w:ilvl="0">
      <w:start w:val="1"/>
      <w:numFmt w:val="bullet"/>
      <w:lvlText w:val=""/>
      <w:lvlJc w:val="left"/>
      <w:pPr>
        <w:tabs>
          <w:tab w:val="num" w:pos="3195"/>
        </w:tabs>
        <w:ind w:left="360" w:firstLine="2475"/>
      </w:pPr>
      <w:rPr>
        <w:rFonts w:ascii="Symbol" w:hAnsi="Symbol" w:hint="default"/>
      </w:rPr>
    </w:lvl>
  </w:abstractNum>
  <w:abstractNum w:abstractNumId="3" w15:restartNumberingAfterBreak="0">
    <w:nsid w:val="13153BF8"/>
    <w:multiLevelType w:val="singleLevel"/>
    <w:tmpl w:val="3B629C76"/>
    <w:lvl w:ilvl="0">
      <w:start w:val="1"/>
      <w:numFmt w:val="bullet"/>
      <w:lvlText w:val=""/>
      <w:lvlJc w:val="left"/>
      <w:pPr>
        <w:tabs>
          <w:tab w:val="num" w:pos="3195"/>
        </w:tabs>
        <w:ind w:left="360" w:firstLine="2475"/>
      </w:pPr>
      <w:rPr>
        <w:rFonts w:ascii="Symbol" w:hAnsi="Symbol" w:hint="default"/>
      </w:rPr>
    </w:lvl>
  </w:abstractNum>
  <w:abstractNum w:abstractNumId="4" w15:restartNumberingAfterBreak="0">
    <w:nsid w:val="153E0DB1"/>
    <w:multiLevelType w:val="singleLevel"/>
    <w:tmpl w:val="3B629C76"/>
    <w:lvl w:ilvl="0">
      <w:start w:val="1"/>
      <w:numFmt w:val="bullet"/>
      <w:lvlText w:val=""/>
      <w:lvlJc w:val="left"/>
      <w:pPr>
        <w:tabs>
          <w:tab w:val="num" w:pos="3195"/>
        </w:tabs>
        <w:ind w:left="360" w:firstLine="2475"/>
      </w:pPr>
      <w:rPr>
        <w:rFonts w:ascii="Symbol" w:hAnsi="Symbol" w:hint="default"/>
      </w:rPr>
    </w:lvl>
  </w:abstractNum>
  <w:abstractNum w:abstractNumId="5" w15:restartNumberingAfterBreak="0">
    <w:nsid w:val="17A006D3"/>
    <w:multiLevelType w:val="hybridMultilevel"/>
    <w:tmpl w:val="DEEE086C"/>
    <w:lvl w:ilvl="0" w:tplc="04070001">
      <w:start w:val="1"/>
      <w:numFmt w:val="bullet"/>
      <w:lvlText w:val=""/>
      <w:lvlJc w:val="left"/>
      <w:pPr>
        <w:tabs>
          <w:tab w:val="num" w:pos="1284"/>
        </w:tabs>
        <w:ind w:left="1284" w:hanging="360"/>
      </w:pPr>
      <w:rPr>
        <w:rFonts w:ascii="Symbol" w:hAnsi="Symbol" w:hint="default"/>
      </w:rPr>
    </w:lvl>
    <w:lvl w:ilvl="1" w:tplc="04070003" w:tentative="1">
      <w:start w:val="1"/>
      <w:numFmt w:val="bullet"/>
      <w:lvlText w:val="o"/>
      <w:lvlJc w:val="left"/>
      <w:pPr>
        <w:tabs>
          <w:tab w:val="num" w:pos="2004"/>
        </w:tabs>
        <w:ind w:left="2004" w:hanging="360"/>
      </w:pPr>
      <w:rPr>
        <w:rFonts w:ascii="Courier New" w:hAnsi="Courier New" w:cs="Courier New" w:hint="default"/>
      </w:rPr>
    </w:lvl>
    <w:lvl w:ilvl="2" w:tplc="04070005" w:tentative="1">
      <w:start w:val="1"/>
      <w:numFmt w:val="bullet"/>
      <w:lvlText w:val=""/>
      <w:lvlJc w:val="left"/>
      <w:pPr>
        <w:tabs>
          <w:tab w:val="num" w:pos="2724"/>
        </w:tabs>
        <w:ind w:left="2724" w:hanging="360"/>
      </w:pPr>
      <w:rPr>
        <w:rFonts w:ascii="Wingdings" w:hAnsi="Wingdings" w:hint="default"/>
      </w:rPr>
    </w:lvl>
    <w:lvl w:ilvl="3" w:tplc="04070001" w:tentative="1">
      <w:start w:val="1"/>
      <w:numFmt w:val="bullet"/>
      <w:lvlText w:val=""/>
      <w:lvlJc w:val="left"/>
      <w:pPr>
        <w:tabs>
          <w:tab w:val="num" w:pos="3444"/>
        </w:tabs>
        <w:ind w:left="3444" w:hanging="360"/>
      </w:pPr>
      <w:rPr>
        <w:rFonts w:ascii="Symbol" w:hAnsi="Symbol" w:hint="default"/>
      </w:rPr>
    </w:lvl>
    <w:lvl w:ilvl="4" w:tplc="04070003" w:tentative="1">
      <w:start w:val="1"/>
      <w:numFmt w:val="bullet"/>
      <w:lvlText w:val="o"/>
      <w:lvlJc w:val="left"/>
      <w:pPr>
        <w:tabs>
          <w:tab w:val="num" w:pos="4164"/>
        </w:tabs>
        <w:ind w:left="4164" w:hanging="360"/>
      </w:pPr>
      <w:rPr>
        <w:rFonts w:ascii="Courier New" w:hAnsi="Courier New" w:cs="Courier New" w:hint="default"/>
      </w:rPr>
    </w:lvl>
    <w:lvl w:ilvl="5" w:tplc="04070005" w:tentative="1">
      <w:start w:val="1"/>
      <w:numFmt w:val="bullet"/>
      <w:lvlText w:val=""/>
      <w:lvlJc w:val="left"/>
      <w:pPr>
        <w:tabs>
          <w:tab w:val="num" w:pos="4884"/>
        </w:tabs>
        <w:ind w:left="4884" w:hanging="360"/>
      </w:pPr>
      <w:rPr>
        <w:rFonts w:ascii="Wingdings" w:hAnsi="Wingdings" w:hint="default"/>
      </w:rPr>
    </w:lvl>
    <w:lvl w:ilvl="6" w:tplc="04070001" w:tentative="1">
      <w:start w:val="1"/>
      <w:numFmt w:val="bullet"/>
      <w:lvlText w:val=""/>
      <w:lvlJc w:val="left"/>
      <w:pPr>
        <w:tabs>
          <w:tab w:val="num" w:pos="5604"/>
        </w:tabs>
        <w:ind w:left="5604" w:hanging="360"/>
      </w:pPr>
      <w:rPr>
        <w:rFonts w:ascii="Symbol" w:hAnsi="Symbol" w:hint="default"/>
      </w:rPr>
    </w:lvl>
    <w:lvl w:ilvl="7" w:tplc="04070003" w:tentative="1">
      <w:start w:val="1"/>
      <w:numFmt w:val="bullet"/>
      <w:lvlText w:val="o"/>
      <w:lvlJc w:val="left"/>
      <w:pPr>
        <w:tabs>
          <w:tab w:val="num" w:pos="6324"/>
        </w:tabs>
        <w:ind w:left="6324" w:hanging="360"/>
      </w:pPr>
      <w:rPr>
        <w:rFonts w:ascii="Courier New" w:hAnsi="Courier New" w:cs="Courier New" w:hint="default"/>
      </w:rPr>
    </w:lvl>
    <w:lvl w:ilvl="8" w:tplc="04070005" w:tentative="1">
      <w:start w:val="1"/>
      <w:numFmt w:val="bullet"/>
      <w:lvlText w:val=""/>
      <w:lvlJc w:val="left"/>
      <w:pPr>
        <w:tabs>
          <w:tab w:val="num" w:pos="7044"/>
        </w:tabs>
        <w:ind w:left="7044" w:hanging="360"/>
      </w:pPr>
      <w:rPr>
        <w:rFonts w:ascii="Wingdings" w:hAnsi="Wingdings" w:hint="default"/>
      </w:rPr>
    </w:lvl>
  </w:abstractNum>
  <w:abstractNum w:abstractNumId="6" w15:restartNumberingAfterBreak="0">
    <w:nsid w:val="193373FA"/>
    <w:multiLevelType w:val="singleLevel"/>
    <w:tmpl w:val="3B629C76"/>
    <w:lvl w:ilvl="0">
      <w:start w:val="1"/>
      <w:numFmt w:val="bullet"/>
      <w:lvlText w:val=""/>
      <w:lvlJc w:val="left"/>
      <w:pPr>
        <w:tabs>
          <w:tab w:val="num" w:pos="3195"/>
        </w:tabs>
        <w:ind w:left="360" w:firstLine="2475"/>
      </w:pPr>
      <w:rPr>
        <w:rFonts w:ascii="Symbol" w:hAnsi="Symbol" w:hint="default"/>
      </w:rPr>
    </w:lvl>
  </w:abstractNum>
  <w:abstractNum w:abstractNumId="7" w15:restartNumberingAfterBreak="0">
    <w:nsid w:val="21DB00F7"/>
    <w:multiLevelType w:val="singleLevel"/>
    <w:tmpl w:val="3B629C76"/>
    <w:lvl w:ilvl="0">
      <w:start w:val="1"/>
      <w:numFmt w:val="bullet"/>
      <w:lvlText w:val=""/>
      <w:lvlJc w:val="left"/>
      <w:pPr>
        <w:tabs>
          <w:tab w:val="num" w:pos="3195"/>
        </w:tabs>
        <w:ind w:left="360" w:firstLine="2475"/>
      </w:pPr>
      <w:rPr>
        <w:rFonts w:ascii="Symbol" w:hAnsi="Symbol" w:hint="default"/>
      </w:rPr>
    </w:lvl>
  </w:abstractNum>
  <w:abstractNum w:abstractNumId="8" w15:restartNumberingAfterBreak="0">
    <w:nsid w:val="21EE512B"/>
    <w:multiLevelType w:val="singleLevel"/>
    <w:tmpl w:val="3B629C76"/>
    <w:lvl w:ilvl="0">
      <w:start w:val="1"/>
      <w:numFmt w:val="bullet"/>
      <w:lvlText w:val=""/>
      <w:lvlJc w:val="left"/>
      <w:pPr>
        <w:tabs>
          <w:tab w:val="num" w:pos="3195"/>
        </w:tabs>
        <w:ind w:left="360" w:firstLine="2475"/>
      </w:pPr>
      <w:rPr>
        <w:rFonts w:ascii="Symbol" w:hAnsi="Symbol" w:hint="default"/>
      </w:rPr>
    </w:lvl>
  </w:abstractNum>
  <w:abstractNum w:abstractNumId="9" w15:restartNumberingAfterBreak="0">
    <w:nsid w:val="2AB773B8"/>
    <w:multiLevelType w:val="singleLevel"/>
    <w:tmpl w:val="3B629C76"/>
    <w:lvl w:ilvl="0">
      <w:start w:val="1"/>
      <w:numFmt w:val="bullet"/>
      <w:lvlText w:val=""/>
      <w:lvlJc w:val="left"/>
      <w:pPr>
        <w:tabs>
          <w:tab w:val="num" w:pos="3195"/>
        </w:tabs>
        <w:ind w:left="360" w:firstLine="2475"/>
      </w:pPr>
      <w:rPr>
        <w:rFonts w:ascii="Symbol" w:hAnsi="Symbol" w:hint="default"/>
      </w:rPr>
    </w:lvl>
  </w:abstractNum>
  <w:abstractNum w:abstractNumId="10" w15:restartNumberingAfterBreak="0">
    <w:nsid w:val="2BED6742"/>
    <w:multiLevelType w:val="hybridMultilevel"/>
    <w:tmpl w:val="39805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F076205"/>
    <w:multiLevelType w:val="singleLevel"/>
    <w:tmpl w:val="3B629C76"/>
    <w:lvl w:ilvl="0">
      <w:start w:val="1"/>
      <w:numFmt w:val="bullet"/>
      <w:lvlText w:val=""/>
      <w:lvlJc w:val="left"/>
      <w:pPr>
        <w:tabs>
          <w:tab w:val="num" w:pos="3195"/>
        </w:tabs>
        <w:ind w:left="360" w:firstLine="2475"/>
      </w:pPr>
      <w:rPr>
        <w:rFonts w:ascii="Symbol" w:hAnsi="Symbol" w:hint="default"/>
      </w:rPr>
    </w:lvl>
  </w:abstractNum>
  <w:abstractNum w:abstractNumId="12" w15:restartNumberingAfterBreak="0">
    <w:nsid w:val="37600BE3"/>
    <w:multiLevelType w:val="singleLevel"/>
    <w:tmpl w:val="7A466F4E"/>
    <w:lvl w:ilvl="0">
      <w:start w:val="2"/>
      <w:numFmt w:val="decimal"/>
      <w:lvlText w:val="%1"/>
      <w:lvlJc w:val="left"/>
      <w:pPr>
        <w:tabs>
          <w:tab w:val="num" w:pos="421"/>
        </w:tabs>
        <w:ind w:left="421" w:hanging="421"/>
      </w:pPr>
      <w:rPr>
        <w:rFonts w:hint="default"/>
      </w:rPr>
    </w:lvl>
  </w:abstractNum>
  <w:abstractNum w:abstractNumId="13" w15:restartNumberingAfterBreak="0">
    <w:nsid w:val="403D2334"/>
    <w:multiLevelType w:val="hybridMultilevel"/>
    <w:tmpl w:val="E03CE492"/>
    <w:lvl w:ilvl="0" w:tplc="FFFFFFFF">
      <w:start w:val="1"/>
      <w:numFmt w:val="decimal"/>
      <w:lvlText w:val="%1"/>
      <w:lvlJc w:val="left"/>
      <w:pPr>
        <w:tabs>
          <w:tab w:val="num" w:pos="780"/>
        </w:tabs>
        <w:ind w:left="780" w:hanging="4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9411132"/>
    <w:multiLevelType w:val="singleLevel"/>
    <w:tmpl w:val="3B629C76"/>
    <w:lvl w:ilvl="0">
      <w:start w:val="1"/>
      <w:numFmt w:val="bullet"/>
      <w:lvlText w:val=""/>
      <w:lvlJc w:val="left"/>
      <w:pPr>
        <w:tabs>
          <w:tab w:val="num" w:pos="3195"/>
        </w:tabs>
        <w:ind w:left="360" w:firstLine="2475"/>
      </w:pPr>
      <w:rPr>
        <w:rFonts w:ascii="Symbol" w:hAnsi="Symbol" w:hint="default"/>
      </w:rPr>
    </w:lvl>
  </w:abstractNum>
  <w:abstractNum w:abstractNumId="15" w15:restartNumberingAfterBreak="0">
    <w:nsid w:val="4C286A11"/>
    <w:multiLevelType w:val="multilevel"/>
    <w:tmpl w:val="A59CF2B8"/>
    <w:lvl w:ilvl="0">
      <w:start w:val="2"/>
      <w:numFmt w:val="decimal"/>
      <w:lvlText w:val="%1"/>
      <w:lvlJc w:val="left"/>
      <w:pPr>
        <w:tabs>
          <w:tab w:val="num" w:pos="702"/>
        </w:tabs>
        <w:ind w:left="702" w:hanging="702"/>
      </w:pPr>
      <w:rPr>
        <w:rFonts w:hint="default"/>
      </w:rPr>
    </w:lvl>
    <w:lvl w:ilvl="1">
      <w:start w:val="2"/>
      <w:numFmt w:val="decimal"/>
      <w:lvlText w:val="%1.%2"/>
      <w:lvlJc w:val="left"/>
      <w:pPr>
        <w:tabs>
          <w:tab w:val="num" w:pos="702"/>
        </w:tabs>
        <w:ind w:left="702" w:hanging="70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2A70AD1"/>
    <w:multiLevelType w:val="singleLevel"/>
    <w:tmpl w:val="0407000F"/>
    <w:lvl w:ilvl="0">
      <w:start w:val="5"/>
      <w:numFmt w:val="decimal"/>
      <w:lvlText w:val="%1."/>
      <w:lvlJc w:val="left"/>
      <w:pPr>
        <w:tabs>
          <w:tab w:val="num" w:pos="360"/>
        </w:tabs>
        <w:ind w:left="360" w:hanging="360"/>
      </w:pPr>
      <w:rPr>
        <w:rFonts w:hint="default"/>
      </w:rPr>
    </w:lvl>
  </w:abstractNum>
  <w:abstractNum w:abstractNumId="17" w15:restartNumberingAfterBreak="0">
    <w:nsid w:val="55BC5C2E"/>
    <w:multiLevelType w:val="singleLevel"/>
    <w:tmpl w:val="3B629C76"/>
    <w:lvl w:ilvl="0">
      <w:start w:val="1"/>
      <w:numFmt w:val="bullet"/>
      <w:lvlText w:val=""/>
      <w:lvlJc w:val="left"/>
      <w:pPr>
        <w:tabs>
          <w:tab w:val="num" w:pos="3195"/>
        </w:tabs>
        <w:ind w:left="360" w:firstLine="2475"/>
      </w:pPr>
      <w:rPr>
        <w:rFonts w:ascii="Symbol" w:hAnsi="Symbol" w:hint="default"/>
      </w:rPr>
    </w:lvl>
  </w:abstractNum>
  <w:abstractNum w:abstractNumId="18" w15:restartNumberingAfterBreak="0">
    <w:nsid w:val="576D29AD"/>
    <w:multiLevelType w:val="hybridMultilevel"/>
    <w:tmpl w:val="FC52743C"/>
    <w:lvl w:ilvl="0" w:tplc="820ED9AA">
      <w:start w:val="1"/>
      <w:numFmt w:val="bullet"/>
      <w:lvlText w:val=""/>
      <w:lvlJc w:val="left"/>
      <w:pPr>
        <w:tabs>
          <w:tab w:val="num" w:pos="454"/>
        </w:tabs>
        <w:ind w:left="510"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285865"/>
    <w:multiLevelType w:val="singleLevel"/>
    <w:tmpl w:val="0407000F"/>
    <w:lvl w:ilvl="0">
      <w:start w:val="5"/>
      <w:numFmt w:val="decimal"/>
      <w:lvlText w:val="%1."/>
      <w:lvlJc w:val="left"/>
      <w:pPr>
        <w:tabs>
          <w:tab w:val="num" w:pos="360"/>
        </w:tabs>
        <w:ind w:left="360" w:hanging="360"/>
      </w:pPr>
      <w:rPr>
        <w:rFonts w:hint="default"/>
      </w:rPr>
    </w:lvl>
  </w:abstractNum>
  <w:abstractNum w:abstractNumId="20" w15:restartNumberingAfterBreak="0">
    <w:nsid w:val="637B22BA"/>
    <w:multiLevelType w:val="hybridMultilevel"/>
    <w:tmpl w:val="DA4AD710"/>
    <w:lvl w:ilvl="0" w:tplc="0ECAA7CC">
      <w:start w:val="1"/>
      <w:numFmt w:val="bullet"/>
      <w:lvlText w:val=""/>
      <w:lvlJc w:val="left"/>
      <w:pPr>
        <w:tabs>
          <w:tab w:val="num" w:pos="720"/>
        </w:tabs>
        <w:ind w:left="1418"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D92802"/>
    <w:multiLevelType w:val="hybridMultilevel"/>
    <w:tmpl w:val="002CF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F2E7BBE"/>
    <w:multiLevelType w:val="hybridMultilevel"/>
    <w:tmpl w:val="EB4C3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CD22A2"/>
    <w:multiLevelType w:val="singleLevel"/>
    <w:tmpl w:val="BE74005E"/>
    <w:lvl w:ilvl="0">
      <w:start w:val="3"/>
      <w:numFmt w:val="bullet"/>
      <w:lvlText w:val="-"/>
      <w:lvlJc w:val="left"/>
      <w:pPr>
        <w:tabs>
          <w:tab w:val="num" w:pos="6735"/>
        </w:tabs>
        <w:ind w:left="6735" w:hanging="360"/>
      </w:pPr>
      <w:rPr>
        <w:rFonts w:ascii="Times New Roman" w:hAnsi="Times New Roman" w:hint="default"/>
      </w:rPr>
    </w:lvl>
  </w:abstractNum>
  <w:abstractNum w:abstractNumId="24" w15:restartNumberingAfterBreak="0">
    <w:nsid w:val="7D173FAC"/>
    <w:multiLevelType w:val="singleLevel"/>
    <w:tmpl w:val="D1624356"/>
    <w:lvl w:ilvl="0">
      <w:start w:val="1"/>
      <w:numFmt w:val="decimal"/>
      <w:lvlText w:val="%1."/>
      <w:lvlJc w:val="left"/>
      <w:pPr>
        <w:tabs>
          <w:tab w:val="num" w:pos="597"/>
        </w:tabs>
        <w:ind w:left="597" w:hanging="597"/>
      </w:pPr>
      <w:rPr>
        <w:rFonts w:hint="default"/>
      </w:rPr>
    </w:lvl>
  </w:abstractNum>
  <w:abstractNum w:abstractNumId="25" w15:restartNumberingAfterBreak="0">
    <w:nsid w:val="7D44668A"/>
    <w:multiLevelType w:val="hybridMultilevel"/>
    <w:tmpl w:val="9C56138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87562297">
    <w:abstractNumId w:val="15"/>
  </w:num>
  <w:num w:numId="2" w16cid:durableId="282616253">
    <w:abstractNumId w:val="23"/>
  </w:num>
  <w:num w:numId="3" w16cid:durableId="1208955814">
    <w:abstractNumId w:val="24"/>
  </w:num>
  <w:num w:numId="4" w16cid:durableId="446118012">
    <w:abstractNumId w:val="19"/>
  </w:num>
  <w:num w:numId="5" w16cid:durableId="889070709">
    <w:abstractNumId w:val="7"/>
  </w:num>
  <w:num w:numId="6" w16cid:durableId="1747649539">
    <w:abstractNumId w:val="9"/>
  </w:num>
  <w:num w:numId="7" w16cid:durableId="1650094422">
    <w:abstractNumId w:val="8"/>
  </w:num>
  <w:num w:numId="8" w16cid:durableId="814301817">
    <w:abstractNumId w:val="11"/>
  </w:num>
  <w:num w:numId="9" w16cid:durableId="856118817">
    <w:abstractNumId w:val="4"/>
  </w:num>
  <w:num w:numId="10" w16cid:durableId="1240797789">
    <w:abstractNumId w:val="6"/>
  </w:num>
  <w:num w:numId="11" w16cid:durableId="50857047">
    <w:abstractNumId w:val="3"/>
  </w:num>
  <w:num w:numId="12" w16cid:durableId="853763300">
    <w:abstractNumId w:val="14"/>
  </w:num>
  <w:num w:numId="13" w16cid:durableId="1698774716">
    <w:abstractNumId w:val="17"/>
  </w:num>
  <w:num w:numId="14" w16cid:durableId="1479611125">
    <w:abstractNumId w:val="2"/>
  </w:num>
  <w:num w:numId="15" w16cid:durableId="1433549083">
    <w:abstractNumId w:val="12"/>
  </w:num>
  <w:num w:numId="16" w16cid:durableId="31266765">
    <w:abstractNumId w:val="16"/>
  </w:num>
  <w:num w:numId="17" w16cid:durableId="220098504">
    <w:abstractNumId w:val="25"/>
  </w:num>
  <w:num w:numId="18" w16cid:durableId="844516280">
    <w:abstractNumId w:val="13"/>
  </w:num>
  <w:num w:numId="19" w16cid:durableId="2025160669">
    <w:abstractNumId w:val="0"/>
  </w:num>
  <w:num w:numId="20" w16cid:durableId="1385324615">
    <w:abstractNumId w:val="5"/>
  </w:num>
  <w:num w:numId="21" w16cid:durableId="1072964976">
    <w:abstractNumId w:val="20"/>
  </w:num>
  <w:num w:numId="22" w16cid:durableId="1669281940">
    <w:abstractNumId w:val="1"/>
  </w:num>
  <w:num w:numId="23" w16cid:durableId="653876628">
    <w:abstractNumId w:val="18"/>
  </w:num>
  <w:num w:numId="24" w16cid:durableId="1643386007">
    <w:abstractNumId w:val="22"/>
  </w:num>
  <w:num w:numId="25" w16cid:durableId="1677729474">
    <w:abstractNumId w:val="21"/>
  </w:num>
  <w:num w:numId="26" w16cid:durableId="11285471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498"/>
    <w:rsid w:val="000025C2"/>
    <w:rsid w:val="00013A8F"/>
    <w:rsid w:val="00017E90"/>
    <w:rsid w:val="000223B0"/>
    <w:rsid w:val="00032B30"/>
    <w:rsid w:val="000356A3"/>
    <w:rsid w:val="00044F12"/>
    <w:rsid w:val="000503C5"/>
    <w:rsid w:val="00062CE0"/>
    <w:rsid w:val="0006459A"/>
    <w:rsid w:val="00066D67"/>
    <w:rsid w:val="00071788"/>
    <w:rsid w:val="000727BF"/>
    <w:rsid w:val="000751BE"/>
    <w:rsid w:val="00076434"/>
    <w:rsid w:val="00085E5E"/>
    <w:rsid w:val="000912D0"/>
    <w:rsid w:val="000973ED"/>
    <w:rsid w:val="000A6B20"/>
    <w:rsid w:val="000B0D39"/>
    <w:rsid w:val="000B7569"/>
    <w:rsid w:val="000C4CF9"/>
    <w:rsid w:val="000D1229"/>
    <w:rsid w:val="000E1804"/>
    <w:rsid w:val="000E32A8"/>
    <w:rsid w:val="000E6351"/>
    <w:rsid w:val="000E64BD"/>
    <w:rsid w:val="000F4BD0"/>
    <w:rsid w:val="000F73A9"/>
    <w:rsid w:val="001003B8"/>
    <w:rsid w:val="001076BA"/>
    <w:rsid w:val="00115799"/>
    <w:rsid w:val="00126D58"/>
    <w:rsid w:val="00135678"/>
    <w:rsid w:val="00136A3E"/>
    <w:rsid w:val="0014466E"/>
    <w:rsid w:val="00153E6B"/>
    <w:rsid w:val="00163178"/>
    <w:rsid w:val="0017373F"/>
    <w:rsid w:val="00174C67"/>
    <w:rsid w:val="00180FCC"/>
    <w:rsid w:val="0018112B"/>
    <w:rsid w:val="00194F87"/>
    <w:rsid w:val="00196ED6"/>
    <w:rsid w:val="001A068F"/>
    <w:rsid w:val="001A2CCB"/>
    <w:rsid w:val="001A32A2"/>
    <w:rsid w:val="001B1953"/>
    <w:rsid w:val="001C37E1"/>
    <w:rsid w:val="001D2100"/>
    <w:rsid w:val="001E220A"/>
    <w:rsid w:val="001F39E1"/>
    <w:rsid w:val="001F73EE"/>
    <w:rsid w:val="00201E7F"/>
    <w:rsid w:val="00202FF1"/>
    <w:rsid w:val="002040CC"/>
    <w:rsid w:val="00207A94"/>
    <w:rsid w:val="00215671"/>
    <w:rsid w:val="002157CF"/>
    <w:rsid w:val="002234A9"/>
    <w:rsid w:val="0024071E"/>
    <w:rsid w:val="00243BDF"/>
    <w:rsid w:val="00246BA5"/>
    <w:rsid w:val="002541AC"/>
    <w:rsid w:val="002612E0"/>
    <w:rsid w:val="00276000"/>
    <w:rsid w:val="0027670A"/>
    <w:rsid w:val="0027698D"/>
    <w:rsid w:val="002828CD"/>
    <w:rsid w:val="00287D00"/>
    <w:rsid w:val="00291353"/>
    <w:rsid w:val="00295138"/>
    <w:rsid w:val="002C0E8B"/>
    <w:rsid w:val="002D3144"/>
    <w:rsid w:val="002E4E92"/>
    <w:rsid w:val="002E7CE6"/>
    <w:rsid w:val="002F0492"/>
    <w:rsid w:val="002F144C"/>
    <w:rsid w:val="002F24F7"/>
    <w:rsid w:val="002F5CEA"/>
    <w:rsid w:val="00300046"/>
    <w:rsid w:val="00303A0B"/>
    <w:rsid w:val="00305DDB"/>
    <w:rsid w:val="00313498"/>
    <w:rsid w:val="00315E68"/>
    <w:rsid w:val="003163F6"/>
    <w:rsid w:val="0031685D"/>
    <w:rsid w:val="0031724E"/>
    <w:rsid w:val="00321069"/>
    <w:rsid w:val="00322861"/>
    <w:rsid w:val="00331994"/>
    <w:rsid w:val="00335525"/>
    <w:rsid w:val="00344A78"/>
    <w:rsid w:val="00353DF4"/>
    <w:rsid w:val="0035570E"/>
    <w:rsid w:val="00370525"/>
    <w:rsid w:val="003768CD"/>
    <w:rsid w:val="00385685"/>
    <w:rsid w:val="00387DEA"/>
    <w:rsid w:val="003909FA"/>
    <w:rsid w:val="00392062"/>
    <w:rsid w:val="0039369C"/>
    <w:rsid w:val="003A130F"/>
    <w:rsid w:val="003A378C"/>
    <w:rsid w:val="003B5665"/>
    <w:rsid w:val="003F04B8"/>
    <w:rsid w:val="003F5D41"/>
    <w:rsid w:val="003F675B"/>
    <w:rsid w:val="003F79BE"/>
    <w:rsid w:val="0041428F"/>
    <w:rsid w:val="00424543"/>
    <w:rsid w:val="00440826"/>
    <w:rsid w:val="004437B9"/>
    <w:rsid w:val="004503AD"/>
    <w:rsid w:val="0045470E"/>
    <w:rsid w:val="004618CD"/>
    <w:rsid w:val="00463BBA"/>
    <w:rsid w:val="00463EAD"/>
    <w:rsid w:val="00484D4B"/>
    <w:rsid w:val="004A1E94"/>
    <w:rsid w:val="004A4E28"/>
    <w:rsid w:val="004C35B2"/>
    <w:rsid w:val="004D11AC"/>
    <w:rsid w:val="004D32A0"/>
    <w:rsid w:val="004D3417"/>
    <w:rsid w:val="004D39E8"/>
    <w:rsid w:val="004E1F21"/>
    <w:rsid w:val="004E4556"/>
    <w:rsid w:val="005075FB"/>
    <w:rsid w:val="0051077A"/>
    <w:rsid w:val="005202E3"/>
    <w:rsid w:val="00524E16"/>
    <w:rsid w:val="005257DF"/>
    <w:rsid w:val="00530591"/>
    <w:rsid w:val="0054082F"/>
    <w:rsid w:val="005508E4"/>
    <w:rsid w:val="0055354A"/>
    <w:rsid w:val="005541C6"/>
    <w:rsid w:val="00561CBD"/>
    <w:rsid w:val="00563CAF"/>
    <w:rsid w:val="00563E30"/>
    <w:rsid w:val="005763E4"/>
    <w:rsid w:val="005801FA"/>
    <w:rsid w:val="0058388B"/>
    <w:rsid w:val="00583C2B"/>
    <w:rsid w:val="005848D7"/>
    <w:rsid w:val="00587EAB"/>
    <w:rsid w:val="00591115"/>
    <w:rsid w:val="005936E5"/>
    <w:rsid w:val="00597DFA"/>
    <w:rsid w:val="005A2731"/>
    <w:rsid w:val="005A43CB"/>
    <w:rsid w:val="005B2168"/>
    <w:rsid w:val="005B4ED1"/>
    <w:rsid w:val="005C189B"/>
    <w:rsid w:val="005C537C"/>
    <w:rsid w:val="005D2C3A"/>
    <w:rsid w:val="005E06BF"/>
    <w:rsid w:val="005E7571"/>
    <w:rsid w:val="00607F4C"/>
    <w:rsid w:val="0061114F"/>
    <w:rsid w:val="00617038"/>
    <w:rsid w:val="00617A0E"/>
    <w:rsid w:val="00626ECC"/>
    <w:rsid w:val="00627314"/>
    <w:rsid w:val="00630C84"/>
    <w:rsid w:val="00643147"/>
    <w:rsid w:val="00646366"/>
    <w:rsid w:val="00655358"/>
    <w:rsid w:val="0065595F"/>
    <w:rsid w:val="0067405A"/>
    <w:rsid w:val="00676379"/>
    <w:rsid w:val="00690973"/>
    <w:rsid w:val="00693956"/>
    <w:rsid w:val="006950BB"/>
    <w:rsid w:val="006A358F"/>
    <w:rsid w:val="006A7318"/>
    <w:rsid w:val="006B787F"/>
    <w:rsid w:val="006C7F16"/>
    <w:rsid w:val="006D215F"/>
    <w:rsid w:val="006E031D"/>
    <w:rsid w:val="006E1DBB"/>
    <w:rsid w:val="006E40CE"/>
    <w:rsid w:val="00745070"/>
    <w:rsid w:val="007579F0"/>
    <w:rsid w:val="00763595"/>
    <w:rsid w:val="0077111C"/>
    <w:rsid w:val="0078063A"/>
    <w:rsid w:val="007A68F5"/>
    <w:rsid w:val="007D099D"/>
    <w:rsid w:val="007D2B7A"/>
    <w:rsid w:val="007D44CE"/>
    <w:rsid w:val="007E1CEF"/>
    <w:rsid w:val="007E1D68"/>
    <w:rsid w:val="007F0E8A"/>
    <w:rsid w:val="007F554B"/>
    <w:rsid w:val="007F6031"/>
    <w:rsid w:val="007F7111"/>
    <w:rsid w:val="00811CDF"/>
    <w:rsid w:val="0084280C"/>
    <w:rsid w:val="00844DBD"/>
    <w:rsid w:val="00850300"/>
    <w:rsid w:val="00883E9D"/>
    <w:rsid w:val="00892965"/>
    <w:rsid w:val="008978C2"/>
    <w:rsid w:val="008A305F"/>
    <w:rsid w:val="008B3598"/>
    <w:rsid w:val="008B427C"/>
    <w:rsid w:val="008D6817"/>
    <w:rsid w:val="009047C0"/>
    <w:rsid w:val="0091308F"/>
    <w:rsid w:val="00915393"/>
    <w:rsid w:val="009160F4"/>
    <w:rsid w:val="00916635"/>
    <w:rsid w:val="0092543E"/>
    <w:rsid w:val="00925D4C"/>
    <w:rsid w:val="00952D0F"/>
    <w:rsid w:val="009544C4"/>
    <w:rsid w:val="00957142"/>
    <w:rsid w:val="00957F67"/>
    <w:rsid w:val="009626E5"/>
    <w:rsid w:val="009636C1"/>
    <w:rsid w:val="009871FB"/>
    <w:rsid w:val="00993AFD"/>
    <w:rsid w:val="009A0821"/>
    <w:rsid w:val="009A51AD"/>
    <w:rsid w:val="009B5276"/>
    <w:rsid w:val="009B73DE"/>
    <w:rsid w:val="009C7F93"/>
    <w:rsid w:val="00A05AED"/>
    <w:rsid w:val="00A10363"/>
    <w:rsid w:val="00A13F88"/>
    <w:rsid w:val="00A13FC2"/>
    <w:rsid w:val="00A14447"/>
    <w:rsid w:val="00A21B07"/>
    <w:rsid w:val="00A26A78"/>
    <w:rsid w:val="00A26BF7"/>
    <w:rsid w:val="00A345F2"/>
    <w:rsid w:val="00A37C8C"/>
    <w:rsid w:val="00A51573"/>
    <w:rsid w:val="00A53E8C"/>
    <w:rsid w:val="00A6553A"/>
    <w:rsid w:val="00A73701"/>
    <w:rsid w:val="00A77624"/>
    <w:rsid w:val="00A81736"/>
    <w:rsid w:val="00A8480D"/>
    <w:rsid w:val="00A85952"/>
    <w:rsid w:val="00A870EC"/>
    <w:rsid w:val="00A91A87"/>
    <w:rsid w:val="00A9219B"/>
    <w:rsid w:val="00AB060F"/>
    <w:rsid w:val="00AC3E62"/>
    <w:rsid w:val="00AD2B77"/>
    <w:rsid w:val="00AD72A2"/>
    <w:rsid w:val="00AE198E"/>
    <w:rsid w:val="00AE458E"/>
    <w:rsid w:val="00AF3A00"/>
    <w:rsid w:val="00B03D3B"/>
    <w:rsid w:val="00B1390A"/>
    <w:rsid w:val="00B13DA1"/>
    <w:rsid w:val="00B31749"/>
    <w:rsid w:val="00B33E59"/>
    <w:rsid w:val="00B5134F"/>
    <w:rsid w:val="00B518D4"/>
    <w:rsid w:val="00B51AAF"/>
    <w:rsid w:val="00B60864"/>
    <w:rsid w:val="00B60E49"/>
    <w:rsid w:val="00B7382A"/>
    <w:rsid w:val="00B922DD"/>
    <w:rsid w:val="00BA0059"/>
    <w:rsid w:val="00BB40CE"/>
    <w:rsid w:val="00BB6F48"/>
    <w:rsid w:val="00BC0B89"/>
    <w:rsid w:val="00BC3077"/>
    <w:rsid w:val="00BC3153"/>
    <w:rsid w:val="00BC33DB"/>
    <w:rsid w:val="00BD2167"/>
    <w:rsid w:val="00BE0E02"/>
    <w:rsid w:val="00BE23C4"/>
    <w:rsid w:val="00BF086F"/>
    <w:rsid w:val="00BF428E"/>
    <w:rsid w:val="00BF5CFB"/>
    <w:rsid w:val="00C20698"/>
    <w:rsid w:val="00C2727B"/>
    <w:rsid w:val="00C306F3"/>
    <w:rsid w:val="00C4165C"/>
    <w:rsid w:val="00C61B40"/>
    <w:rsid w:val="00C65B91"/>
    <w:rsid w:val="00C66182"/>
    <w:rsid w:val="00C811CF"/>
    <w:rsid w:val="00C81272"/>
    <w:rsid w:val="00CB30E8"/>
    <w:rsid w:val="00CB7054"/>
    <w:rsid w:val="00CC4CF4"/>
    <w:rsid w:val="00CD0CA1"/>
    <w:rsid w:val="00CD1BEA"/>
    <w:rsid w:val="00CD5AA1"/>
    <w:rsid w:val="00CE1A31"/>
    <w:rsid w:val="00CE3535"/>
    <w:rsid w:val="00D02C23"/>
    <w:rsid w:val="00D07934"/>
    <w:rsid w:val="00D16E95"/>
    <w:rsid w:val="00D17936"/>
    <w:rsid w:val="00D2113F"/>
    <w:rsid w:val="00D2421E"/>
    <w:rsid w:val="00D27E61"/>
    <w:rsid w:val="00D41BF4"/>
    <w:rsid w:val="00D42C19"/>
    <w:rsid w:val="00D42E5E"/>
    <w:rsid w:val="00D46B90"/>
    <w:rsid w:val="00D50F83"/>
    <w:rsid w:val="00D70664"/>
    <w:rsid w:val="00D7131F"/>
    <w:rsid w:val="00D765D0"/>
    <w:rsid w:val="00D80672"/>
    <w:rsid w:val="00D83DA6"/>
    <w:rsid w:val="00D90B2D"/>
    <w:rsid w:val="00D9441E"/>
    <w:rsid w:val="00DA475A"/>
    <w:rsid w:val="00DA6CF3"/>
    <w:rsid w:val="00DB52B4"/>
    <w:rsid w:val="00DC2174"/>
    <w:rsid w:val="00DC562E"/>
    <w:rsid w:val="00DC669F"/>
    <w:rsid w:val="00DE7F63"/>
    <w:rsid w:val="00DF2FBE"/>
    <w:rsid w:val="00DF3A47"/>
    <w:rsid w:val="00E02B5F"/>
    <w:rsid w:val="00E04B94"/>
    <w:rsid w:val="00E05DE8"/>
    <w:rsid w:val="00E142E5"/>
    <w:rsid w:val="00E22986"/>
    <w:rsid w:val="00E2328B"/>
    <w:rsid w:val="00E3585E"/>
    <w:rsid w:val="00E36B5C"/>
    <w:rsid w:val="00E37FF8"/>
    <w:rsid w:val="00E40E5C"/>
    <w:rsid w:val="00E46519"/>
    <w:rsid w:val="00E57B5F"/>
    <w:rsid w:val="00E6755F"/>
    <w:rsid w:val="00E75D9A"/>
    <w:rsid w:val="00E75E6F"/>
    <w:rsid w:val="00E80B4E"/>
    <w:rsid w:val="00E8382F"/>
    <w:rsid w:val="00E90DFD"/>
    <w:rsid w:val="00E9460F"/>
    <w:rsid w:val="00EA12B8"/>
    <w:rsid w:val="00EB00BD"/>
    <w:rsid w:val="00EC5AC8"/>
    <w:rsid w:val="00ED6BA6"/>
    <w:rsid w:val="00ED7F0F"/>
    <w:rsid w:val="00EE76F7"/>
    <w:rsid w:val="00EF5FD9"/>
    <w:rsid w:val="00F0332F"/>
    <w:rsid w:val="00F03F04"/>
    <w:rsid w:val="00F10D8B"/>
    <w:rsid w:val="00F1530F"/>
    <w:rsid w:val="00F20B60"/>
    <w:rsid w:val="00F22B0D"/>
    <w:rsid w:val="00F2534B"/>
    <w:rsid w:val="00F35F98"/>
    <w:rsid w:val="00F37107"/>
    <w:rsid w:val="00F45D28"/>
    <w:rsid w:val="00F46772"/>
    <w:rsid w:val="00F54DB6"/>
    <w:rsid w:val="00F56209"/>
    <w:rsid w:val="00F6604E"/>
    <w:rsid w:val="00F67B75"/>
    <w:rsid w:val="00F83813"/>
    <w:rsid w:val="00FA3AA9"/>
    <w:rsid w:val="00FA5BE6"/>
    <w:rsid w:val="00FA5CBD"/>
    <w:rsid w:val="00FD4B4E"/>
    <w:rsid w:val="00FD7159"/>
    <w:rsid w:val="00FE0BFD"/>
    <w:rsid w:val="00FF04C0"/>
    <w:rsid w:val="00FF09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D98B0"/>
  <w15:chartTrackingRefBased/>
  <w15:docId w15:val="{DDC127BB-6035-4109-8FA1-453E8172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ru-RU"/>
    </w:rPr>
  </w:style>
  <w:style w:type="paragraph" w:styleId="Heading1">
    <w:name w:val="heading 1"/>
    <w:basedOn w:val="Normal"/>
    <w:next w:val="Normal"/>
    <w:qFormat/>
    <w:pPr>
      <w:keepNext/>
      <w:ind w:left="7799"/>
      <w:outlineLvl w:val="0"/>
    </w:pPr>
    <w:rPr>
      <w:snapToGrid w:val="0"/>
      <w:sz w:val="24"/>
      <w:u w:val="single"/>
      <w:lang w:val="en-GB" w:eastAsia="de-DE"/>
    </w:rPr>
  </w:style>
  <w:style w:type="paragraph" w:styleId="Heading2">
    <w:name w:val="heading 2"/>
    <w:basedOn w:val="Normal"/>
    <w:next w:val="Normal"/>
    <w:qFormat/>
    <w:pPr>
      <w:keepNext/>
      <w:tabs>
        <w:tab w:val="left" w:pos="1678"/>
      </w:tabs>
      <w:outlineLvl w:val="1"/>
    </w:pPr>
    <w:rPr>
      <w:b/>
      <w:snapToGrid w:val="0"/>
      <w:sz w:val="24"/>
      <w:lang w:val="en-GB" w:eastAsia="de-DE"/>
    </w:rPr>
  </w:style>
  <w:style w:type="paragraph" w:styleId="Heading3">
    <w:name w:val="heading 3"/>
    <w:basedOn w:val="Normal"/>
    <w:next w:val="Normal"/>
    <w:qFormat/>
    <w:pPr>
      <w:keepNext/>
      <w:tabs>
        <w:tab w:val="left" w:pos="5913"/>
      </w:tabs>
      <w:jc w:val="center"/>
      <w:outlineLvl w:val="2"/>
    </w:pPr>
    <w:rPr>
      <w:b/>
      <w:snapToGrid w:val="0"/>
      <w:sz w:val="24"/>
      <w:lang w:val="en-GB" w:eastAsia="de-DE"/>
    </w:rPr>
  </w:style>
  <w:style w:type="paragraph" w:styleId="Heading4">
    <w:name w:val="heading 4"/>
    <w:basedOn w:val="Normal"/>
    <w:next w:val="Normal"/>
    <w:qFormat/>
    <w:pPr>
      <w:keepNext/>
      <w:tabs>
        <w:tab w:val="left" w:pos="260"/>
      </w:tabs>
      <w:spacing w:line="612" w:lineRule="exact"/>
      <w:ind w:left="260"/>
      <w:outlineLvl w:val="3"/>
    </w:pPr>
    <w:rPr>
      <w:b/>
      <w:snapToGrid w:val="0"/>
      <w:sz w:val="30"/>
      <w:lang w:val="en-GB" w:eastAsia="de-DE"/>
    </w:rPr>
  </w:style>
  <w:style w:type="paragraph" w:styleId="Heading5">
    <w:name w:val="heading 5"/>
    <w:basedOn w:val="Normal"/>
    <w:next w:val="Normal"/>
    <w:qFormat/>
    <w:pPr>
      <w:keepNext/>
      <w:tabs>
        <w:tab w:val="left" w:pos="3520"/>
      </w:tabs>
      <w:ind w:left="3520"/>
      <w:outlineLvl w:val="4"/>
    </w:pPr>
    <w:rPr>
      <w:snapToGrid w:val="0"/>
      <w:sz w:val="24"/>
      <w:u w:val="single"/>
      <w:lang w:val="en-GB" w:eastAsia="de-DE"/>
    </w:rPr>
  </w:style>
  <w:style w:type="paragraph" w:styleId="Heading6">
    <w:name w:val="heading 6"/>
    <w:basedOn w:val="Normal"/>
    <w:next w:val="Normal"/>
    <w:qFormat/>
    <w:pPr>
      <w:keepNext/>
      <w:pBdr>
        <w:bottom w:val="single" w:sz="12" w:space="1" w:color="auto"/>
      </w:pBdr>
      <w:tabs>
        <w:tab w:val="left" w:pos="204"/>
      </w:tabs>
      <w:outlineLvl w:val="5"/>
    </w:pPr>
    <w:rPr>
      <w:b/>
      <w:snapToGrid w:val="0"/>
      <w:sz w:val="24"/>
      <w:lang w:val="en-GB" w:eastAsia="de-DE"/>
    </w:rPr>
  </w:style>
  <w:style w:type="paragraph" w:styleId="Heading7">
    <w:name w:val="heading 7"/>
    <w:basedOn w:val="Normal"/>
    <w:next w:val="Normal"/>
    <w:qFormat/>
    <w:pPr>
      <w:keepNext/>
      <w:tabs>
        <w:tab w:val="left" w:pos="198"/>
      </w:tabs>
      <w:ind w:left="198"/>
      <w:outlineLvl w:val="6"/>
    </w:pPr>
    <w:rPr>
      <w:snapToGrid w:val="0"/>
      <w:sz w:val="24"/>
      <w:u w:val="single"/>
      <w:lang w:val="en-GB" w:eastAsia="de-DE"/>
    </w:rPr>
  </w:style>
  <w:style w:type="paragraph" w:styleId="Heading8">
    <w:name w:val="heading 8"/>
    <w:basedOn w:val="Normal"/>
    <w:next w:val="Normal"/>
    <w:qFormat/>
    <w:pPr>
      <w:keepNext/>
      <w:pBdr>
        <w:bottom w:val="single" w:sz="12" w:space="1" w:color="auto"/>
      </w:pBdr>
      <w:tabs>
        <w:tab w:val="left" w:pos="1513"/>
      </w:tabs>
      <w:ind w:left="1513" w:hanging="1513"/>
      <w:outlineLvl w:val="7"/>
    </w:pPr>
    <w:rPr>
      <w:b/>
      <w:snapToGrid w:val="0"/>
      <w:sz w:val="26"/>
      <w:lang w:val="en-GB" w:eastAsia="de-DE"/>
    </w:rPr>
  </w:style>
  <w:style w:type="paragraph" w:styleId="Heading9">
    <w:name w:val="heading 9"/>
    <w:basedOn w:val="Normal"/>
    <w:next w:val="Normal"/>
    <w:qFormat/>
    <w:pPr>
      <w:keepNext/>
      <w:pBdr>
        <w:bottom w:val="single" w:sz="12" w:space="1" w:color="auto"/>
      </w:pBdr>
      <w:tabs>
        <w:tab w:val="left" w:pos="204"/>
      </w:tabs>
      <w:outlineLvl w:val="8"/>
    </w:pPr>
    <w:rPr>
      <w:b/>
      <w:snapToGrid w:val="0"/>
      <w:sz w:val="26"/>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val="fr-FR"/>
    </w:rPr>
  </w:style>
  <w:style w:type="paragraph" w:customStyle="1" w:styleId="TxBr2p1">
    <w:name w:val="TxBr_2p1"/>
    <w:basedOn w:val="Normal"/>
    <w:pPr>
      <w:tabs>
        <w:tab w:val="left" w:pos="10108"/>
      </w:tabs>
      <w:spacing w:line="240" w:lineRule="atLeast"/>
      <w:ind w:left="8668"/>
    </w:pPr>
    <w:rPr>
      <w:rFonts w:ascii="Times New Roman" w:hAnsi="Times New Roman"/>
      <w:snapToGrid w:val="0"/>
      <w:sz w:val="24"/>
      <w:lang w:eastAsia="de-DE"/>
    </w:rPr>
  </w:style>
  <w:style w:type="paragraph" w:customStyle="1" w:styleId="TxBr2p2">
    <w:name w:val="TxBr_2p2"/>
    <w:basedOn w:val="Normal"/>
    <w:pPr>
      <w:tabs>
        <w:tab w:val="left" w:pos="5913"/>
      </w:tabs>
      <w:spacing w:line="240" w:lineRule="atLeast"/>
      <w:ind w:left="4473"/>
    </w:pPr>
    <w:rPr>
      <w:rFonts w:ascii="Times New Roman" w:hAnsi="Times New Roman"/>
      <w:snapToGrid w:val="0"/>
      <w:sz w:val="24"/>
      <w:lang w:eastAsia="de-DE"/>
    </w:rPr>
  </w:style>
  <w:style w:type="paragraph" w:customStyle="1" w:styleId="TxBr2p3">
    <w:name w:val="TxBr_2p3"/>
    <w:basedOn w:val="Normal"/>
    <w:pPr>
      <w:tabs>
        <w:tab w:val="left" w:pos="1133"/>
      </w:tabs>
      <w:spacing w:line="240" w:lineRule="atLeast"/>
      <w:ind w:left="307" w:hanging="1133"/>
    </w:pPr>
    <w:rPr>
      <w:rFonts w:ascii="Times New Roman" w:hAnsi="Times New Roman"/>
      <w:snapToGrid w:val="0"/>
      <w:sz w:val="24"/>
      <w:lang w:eastAsia="de-DE"/>
    </w:rPr>
  </w:style>
  <w:style w:type="paragraph" w:customStyle="1" w:styleId="TxBr2p4">
    <w:name w:val="TxBr_2p4"/>
    <w:basedOn w:val="Normal"/>
    <w:pPr>
      <w:spacing w:line="260" w:lineRule="atLeast"/>
    </w:pPr>
    <w:rPr>
      <w:rFonts w:ascii="Times New Roman" w:hAnsi="Times New Roman"/>
      <w:snapToGrid w:val="0"/>
      <w:sz w:val="24"/>
      <w:lang w:eastAsia="de-DE"/>
    </w:rPr>
  </w:style>
  <w:style w:type="paragraph" w:customStyle="1" w:styleId="TxBr2p5">
    <w:name w:val="TxBr_2p5"/>
    <w:basedOn w:val="Normal"/>
    <w:pPr>
      <w:spacing w:line="240" w:lineRule="atLeast"/>
    </w:pPr>
    <w:rPr>
      <w:rFonts w:ascii="Times New Roman" w:hAnsi="Times New Roman"/>
      <w:snapToGrid w:val="0"/>
      <w:sz w:val="24"/>
      <w:lang w:eastAsia="de-DE"/>
    </w:rPr>
  </w:style>
  <w:style w:type="paragraph" w:customStyle="1" w:styleId="TxBr2p6">
    <w:name w:val="TxBr_2p6"/>
    <w:basedOn w:val="Normal"/>
    <w:pPr>
      <w:tabs>
        <w:tab w:val="left" w:pos="7772"/>
      </w:tabs>
      <w:spacing w:line="240" w:lineRule="atLeast"/>
      <w:ind w:left="6332"/>
    </w:pPr>
    <w:rPr>
      <w:rFonts w:ascii="Times New Roman" w:hAnsi="Times New Roman"/>
      <w:snapToGrid w:val="0"/>
      <w:sz w:val="24"/>
      <w:lang w:eastAsia="de-DE"/>
    </w:rPr>
  </w:style>
  <w:style w:type="paragraph" w:customStyle="1" w:styleId="TxBr2p7">
    <w:name w:val="TxBr_2p7"/>
    <w:basedOn w:val="Normal"/>
    <w:pPr>
      <w:tabs>
        <w:tab w:val="left" w:pos="419"/>
      </w:tabs>
      <w:spacing w:line="260" w:lineRule="atLeast"/>
      <w:ind w:left="1021"/>
    </w:pPr>
    <w:rPr>
      <w:rFonts w:ascii="Times New Roman" w:hAnsi="Times New Roman"/>
      <w:snapToGrid w:val="0"/>
      <w:sz w:val="24"/>
      <w:lang w:eastAsia="de-DE"/>
    </w:rPr>
  </w:style>
  <w:style w:type="paragraph" w:customStyle="1" w:styleId="TxBr2p8">
    <w:name w:val="TxBr_2p8"/>
    <w:basedOn w:val="Normal"/>
    <w:pPr>
      <w:tabs>
        <w:tab w:val="left" w:pos="425"/>
      </w:tabs>
      <w:spacing w:line="240" w:lineRule="atLeast"/>
      <w:ind w:left="1015"/>
    </w:pPr>
    <w:rPr>
      <w:rFonts w:ascii="Times New Roman" w:hAnsi="Times New Roman"/>
      <w:snapToGrid w:val="0"/>
      <w:sz w:val="24"/>
      <w:lang w:eastAsia="de-DE"/>
    </w:rPr>
  </w:style>
  <w:style w:type="paragraph" w:customStyle="1" w:styleId="TxBr2p9">
    <w:name w:val="TxBr_2p9"/>
    <w:basedOn w:val="Normal"/>
    <w:pPr>
      <w:tabs>
        <w:tab w:val="left" w:pos="10102"/>
      </w:tabs>
      <w:spacing w:line="240" w:lineRule="atLeast"/>
      <w:ind w:left="8662"/>
    </w:pPr>
    <w:rPr>
      <w:rFonts w:ascii="Times New Roman" w:hAnsi="Times New Roman"/>
      <w:snapToGrid w:val="0"/>
      <w:sz w:val="24"/>
      <w:lang w:eastAsia="de-DE"/>
    </w:rPr>
  </w:style>
  <w:style w:type="paragraph" w:customStyle="1" w:styleId="TxBr2p10">
    <w:name w:val="TxBr_2p10"/>
    <w:basedOn w:val="Normal"/>
    <w:pPr>
      <w:tabs>
        <w:tab w:val="left" w:pos="430"/>
      </w:tabs>
      <w:spacing w:line="240" w:lineRule="atLeast"/>
      <w:ind w:left="1010"/>
    </w:pPr>
    <w:rPr>
      <w:rFonts w:ascii="Times New Roman" w:hAnsi="Times New Roman"/>
      <w:snapToGrid w:val="0"/>
      <w:sz w:val="24"/>
      <w:lang w:eastAsia="de-DE"/>
    </w:rPr>
  </w:style>
  <w:style w:type="paragraph" w:customStyle="1" w:styleId="TxBr2p12">
    <w:name w:val="TxBr_2p12"/>
    <w:basedOn w:val="Normal"/>
    <w:pPr>
      <w:spacing w:line="240" w:lineRule="atLeast"/>
    </w:pPr>
    <w:rPr>
      <w:rFonts w:ascii="Times New Roman" w:hAnsi="Times New Roman"/>
      <w:snapToGrid w:val="0"/>
      <w:sz w:val="24"/>
      <w:lang w:eastAsia="de-DE"/>
    </w:rPr>
  </w:style>
  <w:style w:type="paragraph" w:customStyle="1" w:styleId="TxBr2p13">
    <w:name w:val="TxBr_2p13"/>
    <w:basedOn w:val="Normal"/>
    <w:pPr>
      <w:tabs>
        <w:tab w:val="left" w:pos="2386"/>
      </w:tabs>
      <w:spacing w:line="260" w:lineRule="atLeast"/>
      <w:ind w:left="946" w:hanging="2386"/>
    </w:pPr>
    <w:rPr>
      <w:rFonts w:ascii="Times New Roman" w:hAnsi="Times New Roman"/>
      <w:snapToGrid w:val="0"/>
      <w:sz w:val="24"/>
      <w:lang w:eastAsia="de-DE"/>
    </w:rPr>
  </w:style>
  <w:style w:type="paragraph" w:customStyle="1" w:styleId="TxBr2p14">
    <w:name w:val="TxBr_2p14"/>
    <w:basedOn w:val="Normal"/>
    <w:pPr>
      <w:spacing w:line="240" w:lineRule="atLeast"/>
    </w:pPr>
    <w:rPr>
      <w:rFonts w:ascii="Times New Roman" w:hAnsi="Times New Roman"/>
      <w:snapToGrid w:val="0"/>
      <w:sz w:val="24"/>
      <w:lang w:eastAsia="de-DE"/>
    </w:rPr>
  </w:style>
  <w:style w:type="paragraph" w:customStyle="1" w:styleId="TxBr2p15">
    <w:name w:val="TxBr_2p15"/>
    <w:basedOn w:val="Normal"/>
    <w:pPr>
      <w:tabs>
        <w:tab w:val="left" w:pos="2709"/>
      </w:tabs>
      <w:spacing w:line="240" w:lineRule="atLeast"/>
      <w:ind w:left="1269"/>
    </w:pPr>
    <w:rPr>
      <w:rFonts w:ascii="Times New Roman" w:hAnsi="Times New Roman"/>
      <w:snapToGrid w:val="0"/>
      <w:sz w:val="24"/>
      <w:lang w:eastAsia="de-DE"/>
    </w:rPr>
  </w:style>
  <w:style w:type="paragraph" w:customStyle="1" w:styleId="TxBr2p16">
    <w:name w:val="TxBr_2p16"/>
    <w:basedOn w:val="Normal"/>
    <w:pPr>
      <w:tabs>
        <w:tab w:val="left" w:pos="6780"/>
        <w:tab w:val="left" w:pos="7636"/>
      </w:tabs>
      <w:spacing w:line="198" w:lineRule="atLeast"/>
      <w:ind w:left="6780" w:firstLine="856"/>
    </w:pPr>
    <w:rPr>
      <w:rFonts w:ascii="Times New Roman" w:hAnsi="Times New Roman"/>
      <w:snapToGrid w:val="0"/>
      <w:sz w:val="24"/>
      <w:lang w:eastAsia="de-DE"/>
    </w:rPr>
  </w:style>
  <w:style w:type="paragraph" w:customStyle="1" w:styleId="TxBr2t17">
    <w:name w:val="TxBr_2t17"/>
    <w:basedOn w:val="Normal"/>
    <w:pPr>
      <w:spacing w:line="198" w:lineRule="atLeast"/>
    </w:pPr>
    <w:rPr>
      <w:rFonts w:ascii="Times New Roman" w:hAnsi="Times New Roman"/>
      <w:snapToGrid w:val="0"/>
      <w:sz w:val="24"/>
      <w:lang w:eastAsia="de-DE"/>
    </w:rPr>
  </w:style>
  <w:style w:type="paragraph" w:customStyle="1" w:styleId="TxBr2t18">
    <w:name w:val="TxBr_2t18"/>
    <w:basedOn w:val="Normal"/>
    <w:pPr>
      <w:spacing w:line="240" w:lineRule="atLeast"/>
    </w:pPr>
    <w:rPr>
      <w:rFonts w:ascii="Times New Roman" w:hAnsi="Times New Roman"/>
      <w:snapToGrid w:val="0"/>
      <w:sz w:val="24"/>
      <w:lang w:eastAsia="de-DE"/>
    </w:rPr>
  </w:style>
  <w:style w:type="paragraph" w:customStyle="1" w:styleId="TxBr2t19">
    <w:name w:val="TxBr_2t19"/>
    <w:basedOn w:val="Normal"/>
    <w:pPr>
      <w:spacing w:line="240" w:lineRule="atLeast"/>
    </w:pPr>
    <w:rPr>
      <w:rFonts w:ascii="Times New Roman" w:hAnsi="Times New Roman"/>
      <w:snapToGrid w:val="0"/>
      <w:sz w:val="24"/>
      <w:lang w:eastAsia="de-DE"/>
    </w:rPr>
  </w:style>
  <w:style w:type="paragraph" w:customStyle="1" w:styleId="TxBr2t20">
    <w:name w:val="TxBr_2t20"/>
    <w:basedOn w:val="Normal"/>
    <w:pPr>
      <w:spacing w:line="240" w:lineRule="atLeast"/>
    </w:pPr>
    <w:rPr>
      <w:rFonts w:ascii="Times New Roman" w:hAnsi="Times New Roman"/>
      <w:snapToGrid w:val="0"/>
      <w:sz w:val="24"/>
      <w:lang w:eastAsia="de-DE"/>
    </w:rPr>
  </w:style>
  <w:style w:type="paragraph" w:customStyle="1" w:styleId="TxBr2t21">
    <w:name w:val="TxBr_2t21"/>
    <w:basedOn w:val="Normal"/>
    <w:pPr>
      <w:spacing w:line="198" w:lineRule="atLeast"/>
    </w:pPr>
    <w:rPr>
      <w:rFonts w:ascii="Times New Roman" w:hAnsi="Times New Roman"/>
      <w:snapToGrid w:val="0"/>
      <w:sz w:val="24"/>
      <w:lang w:eastAsia="de-DE"/>
    </w:rPr>
  </w:style>
  <w:style w:type="paragraph" w:customStyle="1" w:styleId="TxBr2t22">
    <w:name w:val="TxBr_2t22"/>
    <w:basedOn w:val="Normal"/>
    <w:pPr>
      <w:spacing w:line="240" w:lineRule="atLeast"/>
    </w:pPr>
    <w:rPr>
      <w:rFonts w:ascii="Times New Roman" w:hAnsi="Times New Roman"/>
      <w:snapToGrid w:val="0"/>
      <w:sz w:val="24"/>
      <w:lang w:eastAsia="de-DE"/>
    </w:rPr>
  </w:style>
  <w:style w:type="paragraph" w:customStyle="1" w:styleId="TxBr2t23">
    <w:name w:val="TxBr_2t23"/>
    <w:basedOn w:val="Normal"/>
    <w:pPr>
      <w:spacing w:line="240" w:lineRule="atLeast"/>
    </w:pPr>
    <w:rPr>
      <w:rFonts w:ascii="Times New Roman" w:hAnsi="Times New Roman"/>
      <w:snapToGrid w:val="0"/>
      <w:sz w:val="24"/>
      <w:lang w:eastAsia="de-DE"/>
    </w:rPr>
  </w:style>
  <w:style w:type="paragraph" w:customStyle="1" w:styleId="TxBr2t24">
    <w:name w:val="TxBr_2t24"/>
    <w:basedOn w:val="Normal"/>
    <w:pPr>
      <w:spacing w:line="198" w:lineRule="atLeast"/>
    </w:pPr>
    <w:rPr>
      <w:rFonts w:ascii="Times New Roman" w:hAnsi="Times New Roman"/>
      <w:snapToGrid w:val="0"/>
      <w:sz w:val="24"/>
      <w:lang w:eastAsia="de-DE"/>
    </w:rPr>
  </w:style>
  <w:style w:type="paragraph" w:customStyle="1" w:styleId="TxBr2t25">
    <w:name w:val="TxBr_2t25"/>
    <w:basedOn w:val="Normal"/>
    <w:pPr>
      <w:spacing w:line="198" w:lineRule="atLeast"/>
    </w:pPr>
    <w:rPr>
      <w:rFonts w:ascii="Times New Roman" w:hAnsi="Times New Roman"/>
      <w:snapToGrid w:val="0"/>
      <w:sz w:val="24"/>
      <w:lang w:eastAsia="de-DE"/>
    </w:rPr>
  </w:style>
  <w:style w:type="paragraph" w:customStyle="1" w:styleId="TxBr2p26">
    <w:name w:val="TxBr_2p26"/>
    <w:basedOn w:val="Normal"/>
    <w:pPr>
      <w:tabs>
        <w:tab w:val="left" w:pos="646"/>
      </w:tabs>
      <w:spacing w:line="198" w:lineRule="atLeast"/>
      <w:ind w:left="794" w:hanging="646"/>
    </w:pPr>
    <w:rPr>
      <w:rFonts w:ascii="Times New Roman" w:hAnsi="Times New Roman"/>
      <w:snapToGrid w:val="0"/>
      <w:sz w:val="24"/>
      <w:lang w:eastAsia="de-DE"/>
    </w:rPr>
  </w:style>
  <w:style w:type="paragraph" w:customStyle="1" w:styleId="TxBr2t27">
    <w:name w:val="TxBr_2t27"/>
    <w:basedOn w:val="Normal"/>
    <w:pPr>
      <w:spacing w:line="510" w:lineRule="atLeast"/>
    </w:pPr>
    <w:rPr>
      <w:rFonts w:ascii="Times New Roman" w:hAnsi="Times New Roman"/>
      <w:snapToGrid w:val="0"/>
      <w:sz w:val="24"/>
      <w:lang w:eastAsia="de-DE"/>
    </w:rPr>
  </w:style>
  <w:style w:type="paragraph" w:customStyle="1" w:styleId="TxBr2t28">
    <w:name w:val="TxBr_2t28"/>
    <w:basedOn w:val="Normal"/>
    <w:pPr>
      <w:spacing w:line="198" w:lineRule="atLeast"/>
    </w:pPr>
    <w:rPr>
      <w:rFonts w:ascii="Times New Roman" w:hAnsi="Times New Roman"/>
      <w:snapToGrid w:val="0"/>
      <w:sz w:val="24"/>
      <w:lang w:eastAsia="de-DE"/>
    </w:rPr>
  </w:style>
  <w:style w:type="paragraph" w:customStyle="1" w:styleId="TxBr2t29">
    <w:name w:val="TxBr_2t29"/>
    <w:basedOn w:val="Normal"/>
    <w:pPr>
      <w:spacing w:line="198" w:lineRule="atLeast"/>
    </w:pPr>
    <w:rPr>
      <w:rFonts w:ascii="Times New Roman" w:hAnsi="Times New Roman"/>
      <w:snapToGrid w:val="0"/>
      <w:sz w:val="24"/>
      <w:lang w:eastAsia="de-DE"/>
    </w:rPr>
  </w:style>
  <w:style w:type="paragraph" w:customStyle="1" w:styleId="TxBr2t30">
    <w:name w:val="TxBr_2t30"/>
    <w:basedOn w:val="Normal"/>
    <w:pPr>
      <w:spacing w:line="192" w:lineRule="atLeast"/>
    </w:pPr>
    <w:rPr>
      <w:rFonts w:ascii="Times New Roman" w:hAnsi="Times New Roman"/>
      <w:snapToGrid w:val="0"/>
      <w:sz w:val="24"/>
      <w:lang w:eastAsia="de-DE"/>
    </w:rPr>
  </w:style>
  <w:style w:type="paragraph" w:customStyle="1" w:styleId="TxBr2p31">
    <w:name w:val="TxBr_2p31"/>
    <w:basedOn w:val="Normal"/>
    <w:pPr>
      <w:spacing w:line="240" w:lineRule="atLeast"/>
    </w:pPr>
    <w:rPr>
      <w:rFonts w:ascii="Times New Roman" w:hAnsi="Times New Roman"/>
      <w:snapToGrid w:val="0"/>
      <w:sz w:val="24"/>
      <w:lang w:eastAsia="de-DE"/>
    </w:rPr>
  </w:style>
  <w:style w:type="paragraph" w:customStyle="1" w:styleId="TxBr2p32">
    <w:name w:val="TxBr_2p32"/>
    <w:basedOn w:val="Normal"/>
    <w:pPr>
      <w:spacing w:line="240" w:lineRule="atLeast"/>
    </w:pPr>
    <w:rPr>
      <w:rFonts w:ascii="Times New Roman" w:hAnsi="Times New Roman"/>
      <w:snapToGrid w:val="0"/>
      <w:sz w:val="24"/>
      <w:lang w:eastAsia="de-DE"/>
    </w:rPr>
  </w:style>
  <w:style w:type="paragraph" w:customStyle="1" w:styleId="TxBr2p34">
    <w:name w:val="TxBr_2p34"/>
    <w:basedOn w:val="Normal"/>
    <w:pPr>
      <w:spacing w:line="527" w:lineRule="atLeast"/>
      <w:ind w:left="1276"/>
    </w:pPr>
    <w:rPr>
      <w:rFonts w:ascii="Times New Roman" w:hAnsi="Times New Roman"/>
      <w:snapToGrid w:val="0"/>
      <w:sz w:val="24"/>
      <w:lang w:eastAsia="de-DE"/>
    </w:rPr>
  </w:style>
  <w:style w:type="paragraph" w:customStyle="1" w:styleId="TxBr2p35">
    <w:name w:val="TxBr_2p35"/>
    <w:basedOn w:val="Normal"/>
    <w:pPr>
      <w:tabs>
        <w:tab w:val="left" w:pos="3804"/>
      </w:tabs>
      <w:spacing w:line="240" w:lineRule="atLeast"/>
      <w:ind w:left="2364"/>
    </w:pPr>
    <w:rPr>
      <w:rFonts w:ascii="Times New Roman" w:hAnsi="Times New Roman"/>
      <w:snapToGrid w:val="0"/>
      <w:sz w:val="24"/>
      <w:lang w:eastAsia="de-DE"/>
    </w:rPr>
  </w:style>
  <w:style w:type="paragraph" w:customStyle="1" w:styleId="TxBr2p36">
    <w:name w:val="TxBr_2p36"/>
    <w:basedOn w:val="Normal"/>
    <w:pPr>
      <w:tabs>
        <w:tab w:val="left" w:pos="3809"/>
      </w:tabs>
      <w:spacing w:line="240" w:lineRule="atLeast"/>
      <w:ind w:left="2369"/>
    </w:pPr>
    <w:rPr>
      <w:rFonts w:ascii="Times New Roman" w:hAnsi="Times New Roman"/>
      <w:snapToGrid w:val="0"/>
      <w:sz w:val="24"/>
      <w:lang w:eastAsia="de-DE"/>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BodyText">
    <w:name w:val="Body Text"/>
    <w:basedOn w:val="Normal"/>
    <w:pPr>
      <w:spacing w:line="249" w:lineRule="exact"/>
      <w:jc w:val="both"/>
    </w:pPr>
    <w:rPr>
      <w:snapToGrid w:val="0"/>
      <w:sz w:val="24"/>
      <w:lang w:val="en-GB" w:eastAsia="de-DE"/>
    </w:rPr>
  </w:style>
  <w:style w:type="paragraph" w:styleId="BodyText2">
    <w:name w:val="Body Text 2"/>
    <w:basedOn w:val="Normal"/>
    <w:pPr>
      <w:tabs>
        <w:tab w:val="left" w:pos="-2410"/>
      </w:tabs>
      <w:spacing w:line="249" w:lineRule="exact"/>
      <w:jc w:val="both"/>
    </w:pPr>
    <w:rPr>
      <w:snapToGrid w:val="0"/>
      <w:lang w:val="en-GB" w:eastAsia="de-DE"/>
    </w:rPr>
  </w:style>
  <w:style w:type="paragraph" w:styleId="BodyTextIndent">
    <w:name w:val="Body Text Indent"/>
    <w:basedOn w:val="Normal"/>
    <w:pPr>
      <w:tabs>
        <w:tab w:val="left" w:pos="442"/>
      </w:tabs>
      <w:spacing w:line="260" w:lineRule="exact"/>
      <w:ind w:left="442" w:hanging="442"/>
      <w:jc w:val="both"/>
    </w:pPr>
    <w:rPr>
      <w:snapToGrid w:val="0"/>
      <w:sz w:val="24"/>
      <w:lang w:val="en-GB" w:eastAsia="de-DE"/>
    </w:rPr>
  </w:style>
  <w:style w:type="paragraph" w:styleId="BodyTextIndent2">
    <w:name w:val="Body Text Indent 2"/>
    <w:basedOn w:val="Normal"/>
    <w:pPr>
      <w:tabs>
        <w:tab w:val="left" w:pos="425"/>
      </w:tabs>
      <w:ind w:left="425" w:hanging="425"/>
    </w:pPr>
    <w:rPr>
      <w:snapToGrid w:val="0"/>
      <w:sz w:val="24"/>
      <w:lang w:val="en-GB" w:eastAsia="de-DE"/>
    </w:rPr>
  </w:style>
  <w:style w:type="character" w:styleId="PageNumber">
    <w:name w:val="page number"/>
    <w:basedOn w:val="DefaultParagraphFont"/>
  </w:style>
  <w:style w:type="paragraph" w:styleId="BodyText3">
    <w:name w:val="Body Text 3"/>
    <w:basedOn w:val="Normal"/>
    <w:pPr>
      <w:tabs>
        <w:tab w:val="left" w:pos="284"/>
        <w:tab w:val="left" w:pos="425"/>
        <w:tab w:val="left" w:pos="4536"/>
      </w:tabs>
      <w:spacing w:line="260" w:lineRule="exact"/>
      <w:ind w:right="-474"/>
    </w:pPr>
    <w:rPr>
      <w:snapToGrid w:val="0"/>
      <w:lang w:val="en-GB" w:eastAsia="de-DE"/>
    </w:rPr>
  </w:style>
  <w:style w:type="paragraph" w:styleId="BodyTextIndent3">
    <w:name w:val="Body Text Indent 3"/>
    <w:basedOn w:val="Normal"/>
    <w:pPr>
      <w:tabs>
        <w:tab w:val="left" w:pos="419"/>
      </w:tabs>
      <w:spacing w:line="260" w:lineRule="exact"/>
      <w:ind w:left="397"/>
      <w:jc w:val="both"/>
    </w:pPr>
    <w:rPr>
      <w:lang w:val="en-GB"/>
    </w:rPr>
  </w:style>
  <w:style w:type="paragraph" w:styleId="Title">
    <w:name w:val="Title"/>
    <w:basedOn w:val="Normal"/>
    <w:qFormat/>
    <w:rsid w:val="00617A0E"/>
    <w:pPr>
      <w:jc w:val="center"/>
    </w:pPr>
    <w:rPr>
      <w:b/>
      <w:lang w:val="en-US" w:eastAsia="en-US"/>
    </w:rPr>
  </w:style>
  <w:style w:type="table" w:styleId="TableGrid">
    <w:name w:val="Table Grid"/>
    <w:basedOn w:val="TableNormal"/>
    <w:uiPriority w:val="39"/>
    <w:rsid w:val="00450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E3535"/>
    <w:rPr>
      <w:rFonts w:ascii="Tahoma" w:hAnsi="Tahoma" w:cs="Tahoma"/>
      <w:sz w:val="16"/>
      <w:szCs w:val="16"/>
    </w:rPr>
  </w:style>
  <w:style w:type="character" w:styleId="CommentReference">
    <w:name w:val="annotation reference"/>
    <w:semiHidden/>
    <w:rsid w:val="00CE3535"/>
    <w:rPr>
      <w:sz w:val="16"/>
      <w:szCs w:val="16"/>
    </w:rPr>
  </w:style>
  <w:style w:type="paragraph" w:styleId="CommentText">
    <w:name w:val="annotation text"/>
    <w:basedOn w:val="Normal"/>
    <w:semiHidden/>
    <w:rsid w:val="00CE3535"/>
    <w:rPr>
      <w:sz w:val="20"/>
    </w:rPr>
  </w:style>
  <w:style w:type="paragraph" w:styleId="CommentSubject">
    <w:name w:val="annotation subject"/>
    <w:basedOn w:val="CommentText"/>
    <w:next w:val="CommentText"/>
    <w:semiHidden/>
    <w:rsid w:val="00CE3535"/>
    <w:rPr>
      <w:b/>
      <w:bCs/>
    </w:rPr>
  </w:style>
  <w:style w:type="character" w:styleId="Hyperlink">
    <w:name w:val="Hyperlink"/>
    <w:rsid w:val="006C7F16"/>
    <w:rPr>
      <w:color w:val="0000FF"/>
      <w:u w:val="single"/>
    </w:rPr>
  </w:style>
  <w:style w:type="table" w:customStyle="1" w:styleId="Tabellengitternetz1">
    <w:name w:val="Tabellengitternetz1"/>
    <w:basedOn w:val="TableNormal"/>
    <w:semiHidden/>
    <w:rsid w:val="006C7F16"/>
    <w:pPr>
      <w:spacing w:after="12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uchterHyperlink">
    <w:name w:val="BesuchterHyperlink"/>
    <w:rsid w:val="00370525"/>
    <w:rPr>
      <w:color w:val="800080"/>
      <w:u w:val="single"/>
    </w:rPr>
  </w:style>
  <w:style w:type="character" w:customStyle="1" w:styleId="Erwhnung1">
    <w:name w:val="Erwähnung1"/>
    <w:uiPriority w:val="99"/>
    <w:semiHidden/>
    <w:unhideWhenUsed/>
    <w:rsid w:val="009047C0"/>
    <w:rPr>
      <w:color w:val="2B579A"/>
      <w:shd w:val="clear" w:color="auto" w:fill="E6E6E6"/>
    </w:rPr>
  </w:style>
  <w:style w:type="paragraph" w:styleId="ListParagraph">
    <w:name w:val="List Paragraph"/>
    <w:basedOn w:val="Normal"/>
    <w:uiPriority w:val="34"/>
    <w:qFormat/>
    <w:rsid w:val="00F67B75"/>
    <w:pPr>
      <w:spacing w:after="200" w:line="276" w:lineRule="auto"/>
      <w:ind w:left="720"/>
      <w:contextualSpacing/>
    </w:pPr>
    <w:rPr>
      <w:rFonts w:ascii="Calibri" w:eastAsia="Calibri" w:hAnsi="Calibri"/>
      <w:szCs w:val="22"/>
      <w:lang w:val="en-US" w:eastAsia="en-US"/>
    </w:rPr>
  </w:style>
  <w:style w:type="character" w:customStyle="1" w:styleId="apple-converted-space">
    <w:name w:val="apple-converted-space"/>
    <w:rsid w:val="00F67B75"/>
  </w:style>
  <w:style w:type="paragraph" w:styleId="Revision">
    <w:name w:val="Revision"/>
    <w:hidden/>
    <w:uiPriority w:val="99"/>
    <w:semiHidden/>
    <w:rsid w:val="008D6817"/>
    <w:rPr>
      <w:rFonts w:ascii="Arial" w:hAnsi="Arial"/>
      <w:sz w:val="22"/>
      <w:lang w:eastAsia="ru-RU"/>
    </w:rPr>
  </w:style>
  <w:style w:type="character" w:styleId="UnresolvedMention">
    <w:name w:val="Unresolved Mention"/>
    <w:uiPriority w:val="99"/>
    <w:semiHidden/>
    <w:unhideWhenUsed/>
    <w:rsid w:val="005E0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8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65F16-DF1E-4A67-9936-7EFC0575C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480</Words>
  <Characters>2808</Characters>
  <Application>Microsoft Office Word</Application>
  <DocSecurity>4</DocSecurity>
  <Lines>52</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vt:lpstr>
      <vt:lpstr>U</vt:lpstr>
    </vt:vector>
  </TitlesOfParts>
  <Company>Firma</Company>
  <LinksUpToDate>false</LinksUpToDate>
  <CharactersWithSpaces>3256</CharactersWithSpaces>
  <SharedDoc>false</SharedDoc>
  <HLinks>
    <vt:vector size="6" baseType="variant">
      <vt:variant>
        <vt:i4>5963853</vt:i4>
      </vt:variant>
      <vt:variant>
        <vt:i4>0</vt:i4>
      </vt:variant>
      <vt:variant>
        <vt:i4>0</vt:i4>
      </vt:variant>
      <vt:variant>
        <vt:i4>5</vt:i4>
      </vt:variant>
      <vt:variant>
        <vt:lpwstr>https://www.kfw-entwicklungsbank.de/PDF/Download-Center/PDF-Dokumente-Richtlinien/FZ-Vergaberichtlinien-V-2021-EN.pdf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subject/>
  <dc:creator>Hanstein</dc:creator>
  <cp:keywords/>
  <cp:lastModifiedBy>Faton Ramadani</cp:lastModifiedBy>
  <cp:revision>2</cp:revision>
  <cp:lastPrinted>2011-08-19T12:16:00Z</cp:lastPrinted>
  <dcterms:created xsi:type="dcterms:W3CDTF">2026-07-24T07:05:00Z</dcterms:created>
  <dcterms:modified xsi:type="dcterms:W3CDTF">2026-07-24T07:05:00Z</dcterms:modified>
</cp:coreProperties>
</file>